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29D" w:rsidRPr="008750E4" w:rsidRDefault="00BF029D" w:rsidP="00BF029D">
      <w:pPr>
        <w:keepNext/>
        <w:widowControl w:val="0"/>
        <w:tabs>
          <w:tab w:val="left" w:pos="0"/>
        </w:tabs>
        <w:suppressAutoHyphens/>
        <w:autoSpaceDE w:val="0"/>
        <w:autoSpaceDN w:val="0"/>
        <w:adjustRightInd w:val="0"/>
        <w:spacing w:after="0"/>
        <w:jc w:val="center"/>
        <w:rPr>
          <w:rFonts w:ascii="Tahoma" w:hAnsi="Tahoma" w:cs="Tahoma"/>
          <w:b/>
          <w:bCs/>
          <w:color w:val="000000"/>
          <w:sz w:val="24"/>
          <w:szCs w:val="24"/>
        </w:rPr>
      </w:pPr>
      <w:bookmarkStart w:id="0" w:name="_Toc459905852"/>
      <w:bookmarkStart w:id="1" w:name="_Toc459907053"/>
      <w:bookmarkStart w:id="2" w:name="_Toc459907384"/>
      <w:bookmarkStart w:id="3" w:name="_Toc459967069"/>
      <w:bookmarkStart w:id="4" w:name="_Toc459967183"/>
      <w:r>
        <w:rPr>
          <w:rFonts w:ascii="Tahoma" w:hAnsi="Tahoma" w:cs="Tahoma"/>
          <w:b/>
          <w:bCs/>
          <w:color w:val="000000"/>
          <w:sz w:val="24"/>
          <w:szCs w:val="24"/>
        </w:rPr>
        <w:t xml:space="preserve">  </w:t>
      </w:r>
      <w:r w:rsidRPr="008750E4">
        <w:rPr>
          <w:rFonts w:ascii="Tahoma" w:hAnsi="Tahoma" w:cs="Tahoma"/>
          <w:b/>
          <w:bCs/>
          <w:color w:val="000000"/>
          <w:sz w:val="24"/>
          <w:szCs w:val="24"/>
        </w:rPr>
        <w:t>REPUBLIQUE DU SENEGAL</w:t>
      </w:r>
    </w:p>
    <w:p w:rsidR="00BF029D" w:rsidRPr="008750E4" w:rsidRDefault="00BF029D" w:rsidP="00BF029D">
      <w:pPr>
        <w:spacing w:after="0"/>
        <w:jc w:val="center"/>
        <w:rPr>
          <w:rFonts w:ascii="Tahoma" w:hAnsi="Tahoma" w:cs="Tahoma"/>
          <w:sz w:val="20"/>
          <w:szCs w:val="20"/>
        </w:rPr>
      </w:pPr>
      <w:r w:rsidRPr="008750E4">
        <w:rPr>
          <w:rFonts w:ascii="Tahoma" w:hAnsi="Tahoma" w:cs="Tahoma"/>
          <w:sz w:val="20"/>
          <w:szCs w:val="20"/>
        </w:rPr>
        <w:t>Un peuple – Un but – Une foi</w:t>
      </w:r>
    </w:p>
    <w:p w:rsidR="00BF029D" w:rsidRPr="008750E4" w:rsidRDefault="00BF029D" w:rsidP="00BF029D">
      <w:pPr>
        <w:spacing w:after="0"/>
        <w:jc w:val="center"/>
        <w:rPr>
          <w:rFonts w:ascii="Tahoma" w:hAnsi="Tahoma" w:cs="Tahoma"/>
          <w:b/>
          <w:sz w:val="24"/>
          <w:szCs w:val="24"/>
        </w:rPr>
      </w:pPr>
      <w:r w:rsidRPr="008750E4">
        <w:rPr>
          <w:rFonts w:ascii="Tahoma" w:hAnsi="Tahoma" w:cs="Tahoma"/>
          <w:b/>
          <w:sz w:val="24"/>
          <w:szCs w:val="24"/>
        </w:rPr>
        <w:t>MINISTERE DE L’ECONOMIE</w:t>
      </w:r>
      <w:r>
        <w:rPr>
          <w:rFonts w:ascii="Tahoma" w:hAnsi="Tahoma" w:cs="Tahoma"/>
          <w:b/>
          <w:sz w:val="24"/>
          <w:szCs w:val="24"/>
        </w:rPr>
        <w:t xml:space="preserve"> </w:t>
      </w:r>
      <w:r w:rsidRPr="008750E4">
        <w:rPr>
          <w:rFonts w:ascii="Tahoma" w:hAnsi="Tahoma" w:cs="Tahoma"/>
          <w:b/>
          <w:sz w:val="24"/>
          <w:szCs w:val="24"/>
        </w:rPr>
        <w:t>DES FINANCES ET DU PLAN</w:t>
      </w:r>
    </w:p>
    <w:p w:rsidR="00BF029D" w:rsidRPr="008750E4" w:rsidRDefault="00BF029D" w:rsidP="00BF029D">
      <w:pPr>
        <w:jc w:val="both"/>
        <w:rPr>
          <w:rFonts w:ascii="Tahoma" w:hAnsi="Tahoma" w:cs="Tahoma"/>
          <w:sz w:val="24"/>
          <w:szCs w:val="24"/>
        </w:rPr>
      </w:pPr>
      <w:r>
        <w:rPr>
          <w:rFonts w:ascii="Tahoma" w:hAnsi="Tahoma" w:cs="Tahoma"/>
          <w:noProof/>
          <w:sz w:val="24"/>
          <w:szCs w:val="24"/>
          <w:lang w:eastAsia="fr-FR"/>
        </w:rPr>
        <w:drawing>
          <wp:anchor distT="0" distB="0" distL="114300" distR="114300" simplePos="0" relativeHeight="251661312" behindDoc="0" locked="0" layoutInCell="1" allowOverlap="1">
            <wp:simplePos x="0" y="0"/>
            <wp:positionH relativeFrom="column">
              <wp:posOffset>2090420</wp:posOffset>
            </wp:positionH>
            <wp:positionV relativeFrom="paragraph">
              <wp:posOffset>118745</wp:posOffset>
            </wp:positionV>
            <wp:extent cx="1609725" cy="1457325"/>
            <wp:effectExtent l="19050" t="0" r="9525" b="0"/>
            <wp:wrapTight wrapText="bothSides">
              <wp:wrapPolygon edited="0">
                <wp:start x="-256" y="0"/>
                <wp:lineTo x="-256" y="21459"/>
                <wp:lineTo x="21728" y="21459"/>
                <wp:lineTo x="21728" y="0"/>
                <wp:lineTo x="-256" y="0"/>
              </wp:wrapPolygon>
            </wp:wrapTight>
            <wp:docPr id="17"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
                    <pic:cNvPicPr>
                      <a:picLocks noChangeAspect="1" noChangeArrowheads="1"/>
                    </pic:cNvPicPr>
                  </pic:nvPicPr>
                  <pic:blipFill>
                    <a:blip r:embed="rId8" cstate="print"/>
                    <a:srcRect/>
                    <a:stretch>
                      <a:fillRect/>
                    </a:stretch>
                  </pic:blipFill>
                  <pic:spPr bwMode="auto">
                    <a:xfrm>
                      <a:off x="0" y="0"/>
                      <a:ext cx="1609725" cy="1457325"/>
                    </a:xfrm>
                    <a:prstGeom prst="rect">
                      <a:avLst/>
                    </a:prstGeom>
                    <a:noFill/>
                    <a:ln w="9525">
                      <a:noFill/>
                      <a:miter lim="800000"/>
                      <a:headEnd/>
                      <a:tailEnd/>
                    </a:ln>
                  </pic:spPr>
                </pic:pic>
              </a:graphicData>
            </a:graphic>
          </wp:anchor>
        </w:drawing>
      </w:r>
    </w:p>
    <w:p w:rsidR="00BF029D" w:rsidRPr="008750E4" w:rsidRDefault="00BF029D" w:rsidP="00BF029D">
      <w:pPr>
        <w:jc w:val="both"/>
        <w:rPr>
          <w:rFonts w:ascii="Tahoma" w:hAnsi="Tahoma" w:cs="Tahoma"/>
          <w:sz w:val="24"/>
          <w:szCs w:val="24"/>
        </w:rPr>
      </w:pPr>
    </w:p>
    <w:p w:rsidR="00BF029D" w:rsidRPr="008750E4" w:rsidRDefault="00BF029D" w:rsidP="00BF029D">
      <w:pPr>
        <w:jc w:val="both"/>
        <w:rPr>
          <w:rFonts w:ascii="Tahoma" w:hAnsi="Tahoma" w:cs="Tahoma"/>
          <w:b/>
          <w:bCs/>
          <w:sz w:val="24"/>
          <w:szCs w:val="24"/>
        </w:rPr>
      </w:pPr>
    </w:p>
    <w:p w:rsidR="00BF029D" w:rsidRPr="008750E4" w:rsidRDefault="00BF029D" w:rsidP="00BF029D">
      <w:pPr>
        <w:jc w:val="both"/>
        <w:rPr>
          <w:rFonts w:ascii="Tahoma" w:hAnsi="Tahoma" w:cs="Tahoma"/>
          <w:b/>
          <w:bCs/>
          <w:sz w:val="24"/>
          <w:szCs w:val="24"/>
        </w:rPr>
      </w:pPr>
    </w:p>
    <w:p w:rsidR="00BF029D" w:rsidRPr="008750E4" w:rsidRDefault="00BF029D" w:rsidP="00BF029D">
      <w:pPr>
        <w:jc w:val="both"/>
        <w:rPr>
          <w:rFonts w:ascii="Tahoma" w:hAnsi="Tahoma" w:cs="Tahoma"/>
          <w:b/>
          <w:bCs/>
          <w:sz w:val="24"/>
          <w:szCs w:val="24"/>
        </w:rPr>
      </w:pPr>
    </w:p>
    <w:p w:rsidR="00BF029D" w:rsidRPr="008750E4" w:rsidRDefault="00BF029D" w:rsidP="00BF029D">
      <w:pPr>
        <w:jc w:val="both"/>
        <w:rPr>
          <w:rFonts w:ascii="Tahoma" w:hAnsi="Tahoma" w:cs="Tahoma"/>
          <w:b/>
          <w:bCs/>
          <w:sz w:val="24"/>
          <w:szCs w:val="24"/>
        </w:rPr>
      </w:pPr>
    </w:p>
    <w:p w:rsidR="00BF029D" w:rsidRPr="008750E4" w:rsidRDefault="00AB3098" w:rsidP="00BF029D">
      <w:pPr>
        <w:jc w:val="both"/>
        <w:rPr>
          <w:rFonts w:ascii="Tahoma" w:hAnsi="Tahoma" w:cs="Tahoma"/>
          <w:sz w:val="24"/>
          <w:szCs w:val="24"/>
        </w:rPr>
      </w:pPr>
      <w:r>
        <w:rPr>
          <w:rFonts w:ascii="Tahoma" w:hAnsi="Tahoma" w:cs="Tahoma"/>
          <w:noProof/>
          <w:sz w:val="24"/>
          <w:szCs w:val="24"/>
          <w:lang w:eastAsia="fr-FR"/>
        </w:rPr>
        <w:pict>
          <v:rect id="Rectangle 23" o:spid="_x0000_s1030" style="position:absolute;left:0;text-align:left;margin-left:233.6pt;margin-top:17.35pt;width:.4pt;height:.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" stroked="f"/>
        </w:pict>
      </w:r>
      <w:r>
        <w:rPr>
          <w:rFonts w:ascii="Tahoma" w:hAnsi="Tahoma" w:cs="Tahoma"/>
          <w:noProof/>
          <w:sz w:val="24"/>
          <w:szCs w:val="24"/>
          <w:lang w:eastAsia="fr-FR"/>
        </w:rPr>
        <w:pict>
          <v:rect id="Rectangle 22" o:spid="_x0000_s1031" style="position:absolute;left:0;text-align:left;margin-left:233.6pt;margin-top:17.35pt;width:.4pt;height:.2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" stroked="f"/>
        </w:pict>
      </w:r>
      <w:r>
        <w:rPr>
          <w:rFonts w:ascii="Tahoma" w:hAnsi="Tahoma" w:cs="Tahoma"/>
          <w:noProof/>
          <w:sz w:val="24"/>
          <w:szCs w:val="24"/>
          <w:lang w:eastAsia="fr-FR"/>
        </w:rPr>
        <w:pict>
          <v:rect id="Rectangle 21" o:spid="_x0000_s1032" style="position:absolute;left:0;text-align:left;margin-left:233.6pt;margin-top:17.35pt;width:.4pt;height:.2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" stroked="f"/>
        </w:pict>
      </w:r>
      <w:r>
        <w:rPr>
          <w:rFonts w:ascii="Tahoma" w:hAnsi="Tahoma" w:cs="Tahoma"/>
          <w:noProof/>
          <w:sz w:val="24"/>
          <w:szCs w:val="24"/>
          <w:lang w:eastAsia="fr-FR"/>
        </w:rPr>
        <w:pict>
          <v:group id="Zone de dessin 19" o:spid="_x0000_s1033" editas="canvas" style="position:absolute;left:0;text-align:left;margin-left:3in;margin-top:53.6pt;width:108pt;height:27pt;z-index:251666432" coordsize="1371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width:13716;height:3429;visibility:visible">
              <v:fill o:detectmouseclick="t"/>
              <v:path o:connecttype="none"/>
            </v:shape>
          </v:group>
        </w:pict>
      </w:r>
    </w:p>
    <w:p w:rsidR="00BF029D" w:rsidRPr="008750E4" w:rsidRDefault="00BF029D" w:rsidP="00BF029D">
      <w:pPr>
        <w:jc w:val="both"/>
        <w:rPr>
          <w:rFonts w:ascii="Tahoma" w:hAnsi="Tahoma" w:cs="Tahoma"/>
          <w:sz w:val="24"/>
          <w:szCs w:val="24"/>
        </w:rPr>
      </w:pPr>
    </w:p>
    <w:p w:rsidR="00BF029D" w:rsidRDefault="00AB3098" w:rsidP="00BF029D">
      <w:pPr>
        <w:jc w:val="both"/>
        <w:rPr>
          <w:rFonts w:ascii="Tahoma" w:hAnsi="Tahoma" w:cs="Tahoma"/>
          <w:sz w:val="24"/>
          <w:szCs w:val="24"/>
        </w:rPr>
      </w:pPr>
      <w:r w:rsidRPr="00AB3098">
        <w:rPr>
          <w:rFonts w:ascii="Tahoma" w:eastAsia="Batang" w:hAnsi="Tahoma" w:cs="Tahoma"/>
          <w:b/>
          <w:bCs/>
          <w:noProof/>
          <w:sz w:val="20"/>
          <w:szCs w:val="20"/>
          <w:lang w:eastAsia="fr-FR"/>
        </w:rPr>
      </w:r>
      <w:r w:rsidR="00C30024" w:rsidRPr="00AB3098">
        <w:rPr>
          <w:rFonts w:ascii="Tahoma" w:eastAsia="Batang" w:hAnsi="Tahoma" w:cs="Tahoma"/>
          <w:b/>
          <w:bCs/>
          <w:noProof/>
          <w:sz w:val="20"/>
          <w:szCs w:val="20"/>
          <w:lang w:eastAsia="fr-FR"/>
        </w:rPr>
        <w:pict>
          <v:shapetype id="_x0000_t202" coordsize="21600,21600" o:spt="202" path="m,l,21600r21600,l21600,xe">
            <v:stroke joinstyle="miter"/>
            <v:path gradientshapeok="t" o:connecttype="rect"/>
          </v:shapetype>
          <v:shape id="WordArt 1" o:spid="_x0000_s1036" type="#_x0000_t202" style="width:459pt;height:13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" filled="f" stroked="f">
            <o:lock v:ext="edit" shapetype="t"/>
            <v:textbox style="mso-next-textbox:#WordArt 1;mso-fit-shape-to-text:t">
              <w:txbxContent>
                <w:p w:rsidR="00BF029D" w:rsidRPr="00AA47A9" w:rsidRDefault="00BF029D" w:rsidP="00BF029D">
                  <w:pPr>
                    <w:pStyle w:val="NormalWeb"/>
                    <w:spacing w:before="0" w:beforeAutospacing="0" w:after="0" w:afterAutospacing="0"/>
                    <w:jc w:val="center"/>
                    <w:rPr>
                      <w:rFonts w:ascii="Impact" w:hAnsi="Impact"/>
                      <w:color w:val="0066CC"/>
                      <w:sz w:val="40"/>
                      <w:szCs w:val="40"/>
                    </w:rPr>
                  </w:pPr>
                  <w:r w:rsidRPr="00AA47A9">
                    <w:rPr>
                      <w:rFonts w:ascii="Impact" w:hAnsi="Impact"/>
                      <w:color w:val="0066CC"/>
                      <w:sz w:val="40"/>
                      <w:szCs w:val="40"/>
                    </w:rPr>
                    <w:t>PROJET</w:t>
                  </w:r>
                  <w:r>
                    <w:rPr>
                      <w:rFonts w:ascii="Impact" w:hAnsi="Impact"/>
                      <w:color w:val="0066CC"/>
                      <w:sz w:val="40"/>
                      <w:szCs w:val="40"/>
                    </w:rPr>
                    <w:t xml:space="preserve">  </w:t>
                  </w:r>
                  <w:r w:rsidRPr="00AA47A9">
                    <w:rPr>
                      <w:rFonts w:ascii="Impact" w:hAnsi="Impact"/>
                      <w:color w:val="0066CC"/>
                      <w:sz w:val="40"/>
                      <w:szCs w:val="40"/>
                    </w:rPr>
                    <w:t>A L 'ECOUTE DU SENEGAL</w:t>
                  </w:r>
                  <w:r>
                    <w:rPr>
                      <w:rFonts w:ascii="Impact" w:hAnsi="Impact"/>
                      <w:color w:val="0066CC"/>
                      <w:sz w:val="40"/>
                      <w:szCs w:val="40"/>
                    </w:rPr>
                    <w:t xml:space="preserve"> </w:t>
                  </w:r>
                  <w:r w:rsidRPr="00AA47A9">
                    <w:rPr>
                      <w:rFonts w:ascii="Impact" w:hAnsi="Impact"/>
                      <w:color w:val="0066CC"/>
                      <w:sz w:val="40"/>
                      <w:szCs w:val="40"/>
                    </w:rPr>
                    <w:t>2014</w:t>
                  </w:r>
                </w:p>
                <w:p w:rsidR="00BF029D" w:rsidRDefault="00BF029D" w:rsidP="00BF029D">
                  <w:pPr>
                    <w:pStyle w:val="NormalWeb"/>
                    <w:spacing w:before="0" w:beforeAutospacing="0" w:after="0" w:afterAutospacing="0"/>
                    <w:jc w:val="center"/>
                    <w:rPr>
                      <w:rFonts w:ascii="Impact" w:hAnsi="Impact"/>
                      <w:color w:val="0066CC"/>
                      <w:sz w:val="28"/>
                      <w:szCs w:val="28"/>
                    </w:rPr>
                  </w:pPr>
                  <w:r w:rsidRPr="00AA47A9">
                    <w:rPr>
                      <w:rFonts w:ascii="Impact" w:hAnsi="Impact"/>
                      <w:color w:val="0066CC"/>
                      <w:sz w:val="28"/>
                      <w:szCs w:val="28"/>
                      <w:u w:val="single"/>
                    </w:rPr>
                    <w:t>Enquête mobile</w:t>
                  </w:r>
                </w:p>
                <w:p w:rsidR="00BF029D" w:rsidRDefault="00BF029D" w:rsidP="00BF029D">
                  <w:pPr>
                    <w:pStyle w:val="NormalWeb"/>
                    <w:spacing w:before="0" w:beforeAutospacing="0" w:after="0" w:afterAutospacing="0"/>
                    <w:jc w:val="center"/>
                    <w:rPr>
                      <w:rFonts w:ascii="Impact" w:hAnsi="Impact"/>
                      <w:color w:val="0066CC"/>
                      <w:sz w:val="28"/>
                      <w:szCs w:val="28"/>
                    </w:rPr>
                  </w:pPr>
                </w:p>
                <w:p w:rsidR="00BF029D" w:rsidRDefault="00BF029D" w:rsidP="00BF029D">
                  <w:pPr>
                    <w:pStyle w:val="NormalWeb"/>
                    <w:spacing w:before="0" w:beforeAutospacing="0" w:after="0" w:afterAutospacing="0"/>
                    <w:jc w:val="center"/>
                    <w:rPr>
                      <w:rFonts w:ascii="Impact" w:hAnsi="Impact"/>
                      <w:color w:val="0066CC"/>
                      <w:sz w:val="28"/>
                      <w:szCs w:val="28"/>
                    </w:rPr>
                  </w:pPr>
                </w:p>
                <w:p w:rsidR="00BF029D" w:rsidRDefault="00BF029D" w:rsidP="00BF029D">
                  <w:pPr>
                    <w:pStyle w:val="NormalWeb"/>
                    <w:spacing w:before="0" w:beforeAutospacing="0" w:after="0" w:afterAutospacing="0"/>
                    <w:jc w:val="center"/>
                    <w:rPr>
                      <w:rFonts w:ascii="Impact" w:hAnsi="Impact"/>
                      <w:color w:val="0066CC"/>
                      <w:sz w:val="28"/>
                      <w:szCs w:val="28"/>
                    </w:rPr>
                  </w:pPr>
                </w:p>
                <w:p w:rsidR="00BF029D" w:rsidRDefault="00BF029D" w:rsidP="00BF029D">
                  <w:pPr>
                    <w:pStyle w:val="NormalWeb"/>
                    <w:spacing w:before="0" w:beforeAutospacing="0" w:after="0" w:afterAutospacing="0"/>
                    <w:jc w:val="center"/>
                    <w:rPr>
                      <w:rFonts w:ascii="Impact" w:hAnsi="Impact"/>
                      <w:color w:val="0066CC"/>
                      <w:sz w:val="28"/>
                      <w:szCs w:val="28"/>
                    </w:rPr>
                  </w:pPr>
                </w:p>
                <w:p w:rsidR="00BF029D" w:rsidRPr="001A7AF1" w:rsidRDefault="00BF029D" w:rsidP="00BF029D">
                  <w:pPr>
                    <w:pStyle w:val="NormalWeb"/>
                    <w:spacing w:before="0" w:beforeAutospacing="0" w:after="0" w:afterAutospacing="0"/>
                    <w:jc w:val="center"/>
                    <w:rPr>
                      <w:rFonts w:ascii="Impact" w:hAnsi="Impact"/>
                      <w:color w:val="0066CC"/>
                      <w:sz w:val="28"/>
                      <w:szCs w:val="28"/>
                      <w:u w:val="single"/>
                    </w:rPr>
                  </w:pPr>
                </w:p>
                <w:p w:rsidR="00BF029D" w:rsidRDefault="00BF029D" w:rsidP="00BF029D">
                  <w:pPr>
                    <w:pStyle w:val="NormalWeb"/>
                    <w:spacing w:before="0" w:beforeAutospacing="0" w:after="0" w:afterAutospacing="0"/>
                    <w:jc w:val="center"/>
                    <w:rPr>
                      <w:sz w:val="28"/>
                      <w:szCs w:val="28"/>
                    </w:rPr>
                  </w:pPr>
                  <w:r>
                    <w:rPr>
                      <w:rFonts w:ascii="Impact" w:hAnsi="Impact"/>
                      <w:color w:val="0066CC"/>
                      <w:sz w:val="28"/>
                      <w:szCs w:val="28"/>
                      <w:u w:val="single"/>
                    </w:rPr>
                    <w:t>Module 9</w:t>
                  </w:r>
                  <w:r w:rsidRPr="00522768">
                    <w:rPr>
                      <w:rFonts w:ascii="Impact" w:hAnsi="Impact"/>
                      <w:color w:val="0066CC"/>
                      <w:sz w:val="28"/>
                      <w:szCs w:val="28"/>
                    </w:rPr>
                    <w:t xml:space="preserve"> : </w:t>
                  </w:r>
                  <w:r w:rsidR="003A1943">
                    <w:rPr>
                      <w:rFonts w:ascii="Impact" w:hAnsi="Impact"/>
                      <w:color w:val="0066CC"/>
                      <w:sz w:val="28"/>
                      <w:szCs w:val="28"/>
                    </w:rPr>
                    <w:t>Alimentation et Sécurité a</w:t>
                  </w:r>
                  <w:r>
                    <w:rPr>
                      <w:rFonts w:ascii="Impact" w:hAnsi="Impact"/>
                      <w:color w:val="0066CC"/>
                      <w:sz w:val="28"/>
                      <w:szCs w:val="28"/>
                    </w:rPr>
                    <w:t>limentaire</w:t>
                  </w:r>
                  <w:r w:rsidR="003A1943">
                    <w:rPr>
                      <w:rFonts w:ascii="Impact" w:hAnsi="Impact"/>
                      <w:color w:val="0066CC"/>
                      <w:sz w:val="28"/>
                      <w:szCs w:val="28"/>
                    </w:rPr>
                    <w:t xml:space="preserve"> 3</w:t>
                  </w:r>
                </w:p>
              </w:txbxContent>
            </v:textbox>
            <w10:wrap type="none"/>
            <w10:anchorlock/>
          </v:shape>
        </w:pict>
      </w:r>
    </w:p>
    <w:p w:rsidR="00BF029D" w:rsidRPr="008750E4" w:rsidRDefault="00BF029D" w:rsidP="00BF029D">
      <w:pPr>
        <w:jc w:val="both"/>
        <w:rPr>
          <w:rFonts w:ascii="Tahoma" w:hAnsi="Tahoma" w:cs="Tahoma"/>
          <w:sz w:val="24"/>
          <w:szCs w:val="24"/>
        </w:rPr>
      </w:pPr>
    </w:p>
    <w:p w:rsidR="00BF029D" w:rsidRPr="008750E4" w:rsidRDefault="00BF029D" w:rsidP="00BF029D">
      <w:pPr>
        <w:jc w:val="both"/>
        <w:rPr>
          <w:rFonts w:ascii="Tahoma" w:hAnsi="Tahoma" w:cs="Tahoma"/>
          <w:sz w:val="24"/>
          <w:szCs w:val="24"/>
        </w:rPr>
      </w:pPr>
    </w:p>
    <w:p w:rsidR="00BF029D" w:rsidRPr="008750E4" w:rsidRDefault="00BF029D" w:rsidP="00BF029D">
      <w:pPr>
        <w:jc w:val="both"/>
        <w:rPr>
          <w:rFonts w:ascii="Tahoma" w:eastAsia="Batang" w:hAnsi="Tahoma" w:cs="Tahoma"/>
          <w:b/>
          <w:bCs/>
          <w:sz w:val="24"/>
          <w:szCs w:val="24"/>
        </w:rPr>
      </w:pPr>
    </w:p>
    <w:p w:rsidR="00BF029D" w:rsidRPr="003A1943" w:rsidRDefault="003A1943" w:rsidP="00BF029D">
      <w:pPr>
        <w:spacing w:after="0"/>
        <w:jc w:val="center"/>
        <w:rPr>
          <w:rFonts w:ascii="Tahoma" w:eastAsia="Batang" w:hAnsi="Tahoma" w:cs="Tahoma"/>
          <w:b/>
          <w:bCs/>
          <w:i/>
        </w:rPr>
      </w:pPr>
      <w:r w:rsidRPr="003A1943">
        <w:rPr>
          <w:rFonts w:ascii="Tahoma" w:eastAsia="Batang" w:hAnsi="Tahoma" w:cs="Tahoma"/>
          <w:b/>
          <w:bCs/>
          <w:i/>
        </w:rPr>
        <w:t>R</w:t>
      </w:r>
      <w:r w:rsidR="00E55309">
        <w:rPr>
          <w:rFonts w:ascii="Tahoma" w:eastAsia="Batang" w:hAnsi="Tahoma" w:cs="Tahoma"/>
          <w:b/>
          <w:bCs/>
          <w:i/>
        </w:rPr>
        <w:t>apport sommaire</w:t>
      </w:r>
    </w:p>
    <w:p w:rsidR="00BF029D" w:rsidRPr="007B471A" w:rsidRDefault="003A1943" w:rsidP="00BF029D">
      <w:pPr>
        <w:jc w:val="center"/>
        <w:rPr>
          <w:rFonts w:ascii="Tahoma" w:eastAsia="Batang" w:hAnsi="Tahoma" w:cs="Tahoma"/>
          <w:b/>
          <w:bCs/>
          <w:i/>
          <w:sz w:val="16"/>
          <w:szCs w:val="16"/>
        </w:rPr>
      </w:pPr>
      <w:r>
        <w:rPr>
          <w:rFonts w:ascii="Tahoma" w:eastAsia="Batang" w:hAnsi="Tahoma" w:cs="Tahoma"/>
          <w:b/>
          <w:bCs/>
          <w:i/>
          <w:sz w:val="16"/>
          <w:szCs w:val="16"/>
        </w:rPr>
        <w:t xml:space="preserve">Septembre </w:t>
      </w:r>
      <w:r w:rsidR="00BF029D" w:rsidRPr="007B471A">
        <w:rPr>
          <w:rFonts w:ascii="Tahoma" w:eastAsia="Batang" w:hAnsi="Tahoma" w:cs="Tahoma"/>
          <w:b/>
          <w:bCs/>
          <w:i/>
          <w:sz w:val="16"/>
          <w:szCs w:val="16"/>
        </w:rPr>
        <w:t>2016</w:t>
      </w:r>
    </w:p>
    <w:p w:rsidR="00BF029D" w:rsidRPr="008750E4" w:rsidRDefault="00BF029D" w:rsidP="00BF029D">
      <w:pPr>
        <w:jc w:val="center"/>
        <w:rPr>
          <w:rFonts w:ascii="Tahoma" w:hAnsi="Tahoma" w:cs="Tahoma"/>
          <w:sz w:val="24"/>
          <w:szCs w:val="24"/>
        </w:rPr>
      </w:pPr>
    </w:p>
    <w:p w:rsidR="00BF029D" w:rsidRDefault="00BF029D" w:rsidP="00BF029D">
      <w:pPr>
        <w:rPr>
          <w:rFonts w:ascii="Tahoma" w:hAnsi="Tahoma" w:cs="Tahoma"/>
          <w:sz w:val="24"/>
          <w:szCs w:val="24"/>
        </w:rPr>
      </w:pPr>
    </w:p>
    <w:p w:rsidR="003A1943" w:rsidRDefault="003A1943" w:rsidP="00BF029D">
      <w:pPr>
        <w:rPr>
          <w:rFonts w:ascii="Tahoma" w:hAnsi="Tahoma" w:cs="Tahoma"/>
          <w:sz w:val="24"/>
          <w:szCs w:val="24"/>
        </w:rPr>
      </w:pPr>
    </w:p>
    <w:p w:rsidR="003A1943" w:rsidRDefault="003A1943" w:rsidP="00BF029D">
      <w:pPr>
        <w:rPr>
          <w:rFonts w:ascii="Tahoma" w:hAnsi="Tahoma" w:cs="Tahoma"/>
          <w:sz w:val="24"/>
          <w:szCs w:val="24"/>
        </w:rPr>
      </w:pPr>
    </w:p>
    <w:p w:rsidR="00BF029D" w:rsidRPr="003A1943" w:rsidRDefault="00BF029D" w:rsidP="003A1943">
      <w:pPr>
        <w:jc w:val="center"/>
        <w:rPr>
          <w:rFonts w:ascii="Tahoma" w:hAnsi="Tahoma" w:cs="Tahoma"/>
          <w:sz w:val="24"/>
          <w:szCs w:val="24"/>
        </w:rPr>
      </w:pPr>
      <w:r>
        <w:rPr>
          <w:rFonts w:ascii="Tahoma" w:hAnsi="Tahoma" w:cs="Tahoma"/>
          <w:noProof/>
          <w:sz w:val="24"/>
          <w:szCs w:val="24"/>
          <w:lang w:eastAsia="fr-FR"/>
        </w:rPr>
        <w:drawing>
          <wp:anchor distT="0" distB="0" distL="114300" distR="114300" simplePos="0" relativeHeight="251662336" behindDoc="0" locked="0" layoutInCell="1" allowOverlap="1">
            <wp:simplePos x="0" y="0"/>
            <wp:positionH relativeFrom="column">
              <wp:posOffset>1795145</wp:posOffset>
            </wp:positionH>
            <wp:positionV relativeFrom="paragraph">
              <wp:align>top</wp:align>
            </wp:positionV>
            <wp:extent cx="2301875" cy="409575"/>
            <wp:effectExtent l="19050" t="0" r="3175" b="0"/>
            <wp:wrapSquare wrapText="bothSides"/>
            <wp:docPr id="18" name="Picture 3" descr="http://siteresources.worldbank.org/NEWS/Images/WBG-PovertyEquity-Horizontal-RGB-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teresources.worldbank.org/NEWS/Images/WBG-PovertyEquity-Horizontal-RGB-web.png"/>
                    <pic:cNvPicPr>
                      <a:picLocks noChangeAspect="1" noChangeArrowheads="1"/>
                    </pic:cNvPicPr>
                  </pic:nvPicPr>
                  <pic:blipFill>
                    <a:blip r:embed="rId9" r:link="rId10"/>
                    <a:srcRect/>
                    <a:stretch>
                      <a:fillRect/>
                    </a:stretch>
                  </pic:blipFill>
                  <pic:spPr bwMode="auto">
                    <a:xfrm>
                      <a:off x="0" y="0"/>
                      <a:ext cx="2301875" cy="409575"/>
                    </a:xfrm>
                    <a:prstGeom prst="rect">
                      <a:avLst/>
                    </a:prstGeom>
                    <a:noFill/>
                    <a:ln w="9525">
                      <a:noFill/>
                      <a:miter lim="800000"/>
                      <a:headEnd/>
                      <a:tailEnd/>
                    </a:ln>
                  </pic:spPr>
                </pic:pic>
              </a:graphicData>
            </a:graphic>
          </wp:anchor>
        </w:drawing>
      </w:r>
      <w:r w:rsidRPr="008750E4">
        <w:rPr>
          <w:rFonts w:ascii="Tahoma" w:hAnsi="Tahoma" w:cs="Tahoma"/>
          <w:b/>
          <w:sz w:val="24"/>
          <w:szCs w:val="24"/>
        </w:rPr>
        <w:br w:type="page"/>
      </w:r>
    </w:p>
    <w:tbl>
      <w:tblPr>
        <w:tblStyle w:val="Grilledutableau"/>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5211"/>
        <w:gridCol w:w="4001"/>
      </w:tblGrid>
      <w:tr w:rsidR="00BF029D" w:rsidRPr="001A7AF1" w:rsidTr="0006283F">
        <w:trPr>
          <w:trHeight w:val="850"/>
        </w:trPr>
        <w:tc>
          <w:tcPr>
            <w:tcW w:w="9212" w:type="dxa"/>
            <w:gridSpan w:val="2"/>
            <w:tcBorders>
              <w:bottom w:val="double" w:sz="4" w:space="0" w:color="auto"/>
            </w:tcBorders>
            <w:vAlign w:val="center"/>
          </w:tcPr>
          <w:p w:rsidR="00BF029D" w:rsidRPr="001A7AF1" w:rsidRDefault="00BF029D" w:rsidP="0006283F">
            <w:pPr>
              <w:tabs>
                <w:tab w:val="left" w:pos="5054"/>
              </w:tabs>
              <w:spacing w:line="276" w:lineRule="auto"/>
              <w:jc w:val="center"/>
              <w:rPr>
                <w:rFonts w:ascii="Arial" w:hAnsi="Arial" w:cs="Arial"/>
                <w:b/>
              </w:rPr>
            </w:pPr>
            <w:r w:rsidRPr="001A7AF1">
              <w:rPr>
                <w:rFonts w:ascii="Arial" w:hAnsi="Arial" w:cs="Arial"/>
                <w:b/>
              </w:rPr>
              <w:lastRenderedPageBreak/>
              <w:t>COMITE DE DIRECTION</w:t>
            </w:r>
          </w:p>
        </w:tc>
      </w:tr>
      <w:tr w:rsidR="00BF029D" w:rsidRPr="001A7AF1" w:rsidTr="0006283F">
        <w:trPr>
          <w:trHeight w:val="693"/>
        </w:trPr>
        <w:tc>
          <w:tcPr>
            <w:tcW w:w="5211" w:type="dxa"/>
            <w:tcBorders>
              <w:right w:val="nil"/>
            </w:tcBorders>
            <w:vAlign w:val="center"/>
          </w:tcPr>
          <w:p w:rsidR="00BF029D" w:rsidRPr="001A7AF1" w:rsidRDefault="00BF029D" w:rsidP="0006283F">
            <w:pPr>
              <w:spacing w:line="276" w:lineRule="auto"/>
              <w:rPr>
                <w:rFonts w:ascii="Arial" w:hAnsi="Arial" w:cs="Arial"/>
              </w:rPr>
            </w:pPr>
            <w:r w:rsidRPr="001A7AF1">
              <w:rPr>
                <w:rFonts w:ascii="Arial" w:hAnsi="Arial" w:cs="Arial"/>
              </w:rPr>
              <w:t>Directeur Général</w:t>
            </w:r>
          </w:p>
        </w:tc>
        <w:tc>
          <w:tcPr>
            <w:tcW w:w="4001" w:type="dxa"/>
            <w:tcBorders>
              <w:left w:val="nil"/>
            </w:tcBorders>
            <w:vAlign w:val="center"/>
          </w:tcPr>
          <w:p w:rsidR="00BF029D" w:rsidRPr="001A7AF1" w:rsidRDefault="00BF029D" w:rsidP="0006283F">
            <w:pPr>
              <w:spacing w:line="276" w:lineRule="auto"/>
              <w:rPr>
                <w:rFonts w:ascii="Arial" w:hAnsi="Arial" w:cs="Arial"/>
              </w:rPr>
            </w:pPr>
            <w:r w:rsidRPr="001A7AF1">
              <w:rPr>
                <w:rFonts w:ascii="Arial" w:hAnsi="Arial" w:cs="Arial"/>
              </w:rPr>
              <w:t>Aboubacar Sédikh BEYE</w:t>
            </w:r>
          </w:p>
        </w:tc>
      </w:tr>
      <w:tr w:rsidR="00BF029D" w:rsidRPr="001A7AF1" w:rsidTr="0006283F">
        <w:trPr>
          <w:trHeight w:val="688"/>
        </w:trPr>
        <w:tc>
          <w:tcPr>
            <w:tcW w:w="5211" w:type="dxa"/>
            <w:tcBorders>
              <w:right w:val="nil"/>
            </w:tcBorders>
            <w:vAlign w:val="center"/>
          </w:tcPr>
          <w:p w:rsidR="00BF029D" w:rsidRPr="001A7AF1" w:rsidRDefault="00BF029D" w:rsidP="0006283F">
            <w:pPr>
              <w:spacing w:line="276" w:lineRule="auto"/>
              <w:rPr>
                <w:rFonts w:ascii="Arial" w:hAnsi="Arial" w:cs="Arial"/>
              </w:rPr>
            </w:pPr>
            <w:r w:rsidRPr="001A7AF1">
              <w:rPr>
                <w:rFonts w:ascii="Arial" w:hAnsi="Arial" w:cs="Arial"/>
              </w:rPr>
              <w:t>Directeur Général Adjoint</w:t>
            </w:r>
          </w:p>
        </w:tc>
        <w:tc>
          <w:tcPr>
            <w:tcW w:w="4001" w:type="dxa"/>
            <w:tcBorders>
              <w:left w:val="nil"/>
            </w:tcBorders>
            <w:vAlign w:val="center"/>
          </w:tcPr>
          <w:p w:rsidR="00BF029D" w:rsidRPr="001A7AF1" w:rsidRDefault="00BF029D" w:rsidP="0006283F">
            <w:pPr>
              <w:spacing w:line="276" w:lineRule="auto"/>
              <w:rPr>
                <w:rFonts w:ascii="Arial" w:hAnsi="Arial" w:cs="Arial"/>
              </w:rPr>
            </w:pPr>
            <w:r w:rsidRPr="001A7AF1">
              <w:rPr>
                <w:rFonts w:ascii="Arial" w:hAnsi="Arial" w:cs="Arial"/>
              </w:rPr>
              <w:t>Babacar NDIR</w:t>
            </w:r>
          </w:p>
        </w:tc>
      </w:tr>
      <w:tr w:rsidR="00BF029D" w:rsidRPr="001A7AF1" w:rsidTr="0006283F">
        <w:trPr>
          <w:trHeight w:val="847"/>
        </w:trPr>
        <w:tc>
          <w:tcPr>
            <w:tcW w:w="5211" w:type="dxa"/>
            <w:tcBorders>
              <w:right w:val="nil"/>
            </w:tcBorders>
            <w:vAlign w:val="center"/>
          </w:tcPr>
          <w:p w:rsidR="00BF029D" w:rsidRPr="001A7AF1" w:rsidRDefault="00BF029D" w:rsidP="0006283F">
            <w:pPr>
              <w:spacing w:line="276" w:lineRule="auto"/>
              <w:rPr>
                <w:rFonts w:ascii="Arial" w:hAnsi="Arial" w:cs="Arial"/>
              </w:rPr>
            </w:pPr>
            <w:r w:rsidRPr="001A7AF1">
              <w:rPr>
                <w:rFonts w:ascii="Arial" w:hAnsi="Arial" w:cs="Arial"/>
              </w:rPr>
              <w:t>Directeur des Statistiques Démographiques et Sociales</w:t>
            </w:r>
          </w:p>
        </w:tc>
        <w:tc>
          <w:tcPr>
            <w:tcW w:w="4001" w:type="dxa"/>
            <w:tcBorders>
              <w:left w:val="nil"/>
            </w:tcBorders>
            <w:vAlign w:val="center"/>
          </w:tcPr>
          <w:p w:rsidR="00BF029D" w:rsidRPr="001A7AF1" w:rsidRDefault="00BF029D" w:rsidP="0006283F">
            <w:pPr>
              <w:spacing w:line="276" w:lineRule="auto"/>
              <w:rPr>
                <w:rFonts w:ascii="Arial" w:hAnsi="Arial" w:cs="Arial"/>
              </w:rPr>
            </w:pPr>
            <w:r w:rsidRPr="001A7AF1">
              <w:rPr>
                <w:rFonts w:ascii="Arial" w:hAnsi="Arial" w:cs="Arial"/>
              </w:rPr>
              <w:t>Papa Ibrahima Sylmang SENE</w:t>
            </w:r>
          </w:p>
        </w:tc>
      </w:tr>
      <w:tr w:rsidR="00BF029D" w:rsidRPr="001A7AF1" w:rsidTr="0006283F">
        <w:trPr>
          <w:trHeight w:val="845"/>
        </w:trPr>
        <w:tc>
          <w:tcPr>
            <w:tcW w:w="5211" w:type="dxa"/>
            <w:tcBorders>
              <w:right w:val="nil"/>
            </w:tcBorders>
            <w:vAlign w:val="center"/>
          </w:tcPr>
          <w:p w:rsidR="00BF029D" w:rsidRPr="001A7AF1" w:rsidRDefault="00BF029D" w:rsidP="0006283F">
            <w:pPr>
              <w:spacing w:after="200" w:line="276" w:lineRule="auto"/>
              <w:rPr>
                <w:rFonts w:ascii="Arial" w:hAnsi="Arial" w:cs="Arial"/>
              </w:rPr>
            </w:pPr>
            <w:r w:rsidRPr="001A7AF1">
              <w:rPr>
                <w:rFonts w:ascii="Arial" w:hAnsi="Arial" w:cs="Arial"/>
              </w:rPr>
              <w:t>Directeur du Management et de l’Information Statistique</w:t>
            </w:r>
          </w:p>
        </w:tc>
        <w:tc>
          <w:tcPr>
            <w:tcW w:w="4001" w:type="dxa"/>
            <w:tcBorders>
              <w:left w:val="nil"/>
            </w:tcBorders>
            <w:vAlign w:val="center"/>
          </w:tcPr>
          <w:p w:rsidR="00BF029D" w:rsidRPr="001A7AF1" w:rsidRDefault="00BF029D" w:rsidP="0006283F">
            <w:pPr>
              <w:spacing w:after="200" w:line="276" w:lineRule="auto"/>
              <w:rPr>
                <w:rFonts w:ascii="Arial" w:hAnsi="Arial" w:cs="Arial"/>
              </w:rPr>
            </w:pPr>
            <w:r w:rsidRPr="001A7AF1">
              <w:rPr>
                <w:rFonts w:ascii="Arial" w:hAnsi="Arial" w:cs="Arial"/>
              </w:rPr>
              <w:t>Mamadou NIANG</w:t>
            </w:r>
          </w:p>
        </w:tc>
      </w:tr>
      <w:tr w:rsidR="00BF029D" w:rsidRPr="001A7AF1" w:rsidTr="0006283F">
        <w:trPr>
          <w:trHeight w:val="845"/>
        </w:trPr>
        <w:tc>
          <w:tcPr>
            <w:tcW w:w="5211" w:type="dxa"/>
            <w:tcBorders>
              <w:right w:val="nil"/>
            </w:tcBorders>
            <w:vAlign w:val="center"/>
          </w:tcPr>
          <w:p w:rsidR="00BF029D" w:rsidRPr="001A7AF1" w:rsidRDefault="00BF029D" w:rsidP="0006283F">
            <w:pPr>
              <w:spacing w:line="276" w:lineRule="auto"/>
              <w:rPr>
                <w:rFonts w:ascii="Arial" w:hAnsi="Arial" w:cs="Arial"/>
              </w:rPr>
            </w:pPr>
            <w:r w:rsidRPr="001A7AF1">
              <w:rPr>
                <w:rFonts w:ascii="Arial" w:hAnsi="Arial" w:cs="Arial"/>
              </w:rPr>
              <w:t>Chef de la Division des Statistiques Sociales et du Suivi des Conditions de Vie et de la Pauvreté</w:t>
            </w:r>
          </w:p>
        </w:tc>
        <w:tc>
          <w:tcPr>
            <w:tcW w:w="4001" w:type="dxa"/>
            <w:tcBorders>
              <w:left w:val="nil"/>
            </w:tcBorders>
            <w:vAlign w:val="center"/>
          </w:tcPr>
          <w:p w:rsidR="00BF029D" w:rsidRPr="001A7AF1" w:rsidRDefault="00BF029D" w:rsidP="0006283F">
            <w:pPr>
              <w:spacing w:line="276" w:lineRule="auto"/>
              <w:rPr>
                <w:rFonts w:ascii="Arial" w:hAnsi="Arial" w:cs="Arial"/>
              </w:rPr>
            </w:pPr>
            <w:r w:rsidRPr="001A7AF1">
              <w:rPr>
                <w:rFonts w:ascii="Arial" w:hAnsi="Arial" w:cs="Arial"/>
              </w:rPr>
              <w:t>Meïssa NDOUR</w:t>
            </w:r>
          </w:p>
        </w:tc>
      </w:tr>
      <w:tr w:rsidR="00BF029D" w:rsidRPr="001A7AF1" w:rsidTr="0006283F">
        <w:trPr>
          <w:trHeight w:val="719"/>
        </w:trPr>
        <w:tc>
          <w:tcPr>
            <w:tcW w:w="5211" w:type="dxa"/>
            <w:tcBorders>
              <w:right w:val="nil"/>
            </w:tcBorders>
            <w:vAlign w:val="center"/>
          </w:tcPr>
          <w:p w:rsidR="00BF029D" w:rsidRPr="001A7AF1" w:rsidRDefault="00BF029D" w:rsidP="0006283F">
            <w:pPr>
              <w:spacing w:after="200" w:line="276" w:lineRule="auto"/>
              <w:rPr>
                <w:rFonts w:ascii="Arial" w:hAnsi="Arial" w:cs="Arial"/>
              </w:rPr>
            </w:pPr>
            <w:r w:rsidRPr="001A7AF1">
              <w:rPr>
                <w:rFonts w:ascii="Arial" w:hAnsi="Arial" w:cs="Arial"/>
              </w:rPr>
              <w:t>Chef du Bureau des Conditions de Vie et de la Pauvreté</w:t>
            </w:r>
          </w:p>
        </w:tc>
        <w:tc>
          <w:tcPr>
            <w:tcW w:w="4001" w:type="dxa"/>
            <w:tcBorders>
              <w:left w:val="nil"/>
            </w:tcBorders>
            <w:vAlign w:val="center"/>
          </w:tcPr>
          <w:p w:rsidR="00BF029D" w:rsidRPr="001A7AF1" w:rsidRDefault="00BF029D" w:rsidP="0006283F">
            <w:pPr>
              <w:spacing w:line="276" w:lineRule="auto"/>
              <w:rPr>
                <w:rFonts w:ascii="Arial" w:hAnsi="Arial" w:cs="Arial"/>
              </w:rPr>
            </w:pPr>
            <w:r w:rsidRPr="001A7AF1">
              <w:rPr>
                <w:rFonts w:ascii="Arial" w:hAnsi="Arial" w:cs="Arial"/>
              </w:rPr>
              <w:t>Macoumba DIOUF</w:t>
            </w:r>
          </w:p>
        </w:tc>
      </w:tr>
    </w:tbl>
    <w:p w:rsidR="00BF029D" w:rsidRPr="00EC6833" w:rsidRDefault="00BF029D" w:rsidP="00BF029D">
      <w:pPr>
        <w:rPr>
          <w:szCs w:val="24"/>
        </w:rPr>
      </w:pPr>
    </w:p>
    <w:p w:rsidR="003A1943" w:rsidRDefault="003A1943" w:rsidP="00BF029D">
      <w:pPr>
        <w:pStyle w:val="Default"/>
        <w:spacing w:line="276" w:lineRule="auto"/>
        <w:jc w:val="both"/>
        <w:rPr>
          <w:rFonts w:ascii="Tahoma" w:hAnsi="Tahoma" w:cs="Tahoma"/>
          <w:i/>
          <w:sz w:val="22"/>
          <w:szCs w:val="22"/>
        </w:rPr>
      </w:pPr>
      <w:r>
        <w:rPr>
          <w:rFonts w:ascii="Tahoma" w:hAnsi="Tahoma" w:cs="Tahoma"/>
          <w:i/>
          <w:sz w:val="22"/>
          <w:szCs w:val="22"/>
        </w:rPr>
        <w:t xml:space="preserve">Ce résumé présente </w:t>
      </w:r>
      <w:r w:rsidR="00777107">
        <w:rPr>
          <w:rFonts w:ascii="Tahoma" w:hAnsi="Tahoma" w:cs="Tahoma"/>
          <w:i/>
          <w:sz w:val="22"/>
          <w:szCs w:val="22"/>
        </w:rPr>
        <w:t>de sommaires</w:t>
      </w:r>
      <w:r w:rsidR="00986C1D">
        <w:rPr>
          <w:rFonts w:ascii="Tahoma" w:hAnsi="Tahoma" w:cs="Tahoma"/>
          <w:i/>
          <w:sz w:val="22"/>
          <w:szCs w:val="22"/>
        </w:rPr>
        <w:t xml:space="preserve"> résultats du troisième passage </w:t>
      </w:r>
      <w:r>
        <w:rPr>
          <w:rFonts w:ascii="Tahoma" w:hAnsi="Tahoma" w:cs="Tahoma"/>
          <w:i/>
          <w:sz w:val="22"/>
          <w:szCs w:val="22"/>
        </w:rPr>
        <w:t xml:space="preserve">du module sur </w:t>
      </w:r>
      <w:r w:rsidR="00BF029D" w:rsidRPr="000961C6">
        <w:rPr>
          <w:rFonts w:ascii="Tahoma" w:hAnsi="Tahoma" w:cs="Tahoma"/>
          <w:i/>
          <w:sz w:val="22"/>
          <w:szCs w:val="22"/>
        </w:rPr>
        <w:t>« </w:t>
      </w:r>
      <w:r>
        <w:rPr>
          <w:rFonts w:ascii="Tahoma" w:hAnsi="Tahoma" w:cs="Tahoma"/>
          <w:i/>
          <w:sz w:val="22"/>
          <w:szCs w:val="22"/>
        </w:rPr>
        <w:t>l’Alimentation et la Sécurité alimentaire</w:t>
      </w:r>
      <w:r w:rsidR="00BF029D" w:rsidRPr="000961C6">
        <w:rPr>
          <w:rFonts w:ascii="Tahoma" w:hAnsi="Tahoma" w:cs="Tahoma"/>
          <w:i/>
          <w:sz w:val="22"/>
          <w:szCs w:val="22"/>
        </w:rPr>
        <w:t> » du projet « A l’écoute du Sénégal », entièrement financé par la Banque Mondiale.</w:t>
      </w:r>
      <w:r w:rsidR="00BF029D">
        <w:rPr>
          <w:rFonts w:ascii="Tahoma" w:hAnsi="Tahoma" w:cs="Tahoma"/>
          <w:i/>
          <w:sz w:val="22"/>
          <w:szCs w:val="22"/>
        </w:rPr>
        <w:t xml:space="preserve"> </w:t>
      </w:r>
    </w:p>
    <w:p w:rsidR="00BF029D" w:rsidRPr="000961C6" w:rsidRDefault="00BF029D" w:rsidP="00BF029D">
      <w:pPr>
        <w:pStyle w:val="Default"/>
        <w:spacing w:line="276" w:lineRule="auto"/>
        <w:jc w:val="both"/>
        <w:rPr>
          <w:rFonts w:ascii="Tahoma" w:hAnsi="Tahoma" w:cs="Tahoma"/>
          <w:i/>
          <w:sz w:val="22"/>
          <w:szCs w:val="22"/>
        </w:rPr>
      </w:pPr>
      <w:r w:rsidRPr="000961C6">
        <w:rPr>
          <w:rFonts w:ascii="Tahoma" w:hAnsi="Tahoma" w:cs="Tahoma"/>
          <w:i/>
          <w:sz w:val="22"/>
          <w:szCs w:val="22"/>
        </w:rPr>
        <w:t xml:space="preserve">Une enquête de référence a été réalisée entre novembre 2014 et janvier 2015 par l’Agence Nationale de la Statistique et de la Démographie (ANSD). Elle est suivie d’enquête modulaire </w:t>
      </w:r>
      <w:r w:rsidR="00777107">
        <w:rPr>
          <w:rFonts w:ascii="Tahoma" w:hAnsi="Tahoma" w:cs="Tahoma"/>
          <w:i/>
          <w:sz w:val="22"/>
          <w:szCs w:val="22"/>
        </w:rPr>
        <w:t xml:space="preserve">téléphonique </w:t>
      </w:r>
      <w:r w:rsidRPr="000961C6">
        <w:rPr>
          <w:rFonts w:ascii="Tahoma" w:hAnsi="Tahoma" w:cs="Tahoma"/>
          <w:i/>
          <w:sz w:val="22"/>
          <w:szCs w:val="22"/>
        </w:rPr>
        <w:t>sur le même échantillon</w:t>
      </w:r>
      <w:r w:rsidR="009D3D14">
        <w:rPr>
          <w:rFonts w:ascii="Tahoma" w:hAnsi="Tahoma" w:cs="Tahoma"/>
          <w:i/>
          <w:sz w:val="22"/>
          <w:szCs w:val="22"/>
        </w:rPr>
        <w:t xml:space="preserve"> tous les mois pendant toute la durée du projet</w:t>
      </w:r>
      <w:r w:rsidRPr="000961C6">
        <w:rPr>
          <w:rFonts w:ascii="Tahoma" w:hAnsi="Tahoma" w:cs="Tahoma"/>
          <w:i/>
          <w:sz w:val="22"/>
          <w:szCs w:val="22"/>
        </w:rPr>
        <w:t>.</w:t>
      </w:r>
    </w:p>
    <w:p w:rsidR="00BF029D" w:rsidRPr="000961C6" w:rsidRDefault="00BF029D" w:rsidP="00BF029D">
      <w:pPr>
        <w:pStyle w:val="Default"/>
        <w:spacing w:line="276" w:lineRule="auto"/>
        <w:jc w:val="both"/>
        <w:rPr>
          <w:rFonts w:ascii="Tahoma" w:hAnsi="Tahoma" w:cs="Tahoma"/>
          <w:i/>
          <w:sz w:val="22"/>
          <w:szCs w:val="22"/>
        </w:rPr>
      </w:pPr>
    </w:p>
    <w:p w:rsidR="00AB3098" w:rsidRDefault="00BF029D" w:rsidP="00AB3098">
      <w:pPr>
        <w:jc w:val="both"/>
        <w:rPr>
          <w:rFonts w:ascii="Tahoma" w:hAnsi="Tahoma" w:cs="Tahoma"/>
          <w:i/>
        </w:rPr>
      </w:pPr>
      <w:r w:rsidRPr="000961C6">
        <w:rPr>
          <w:rFonts w:ascii="Tahoma" w:hAnsi="Tahoma" w:cs="Tahoma"/>
          <w:i/>
        </w:rPr>
        <w:t xml:space="preserve">Pour tout renseignement, veuillez contacter l’Agence Nationale de la Statistique et de la Démographie (ANSD), </w:t>
      </w:r>
      <w:r w:rsidRPr="000961C6">
        <w:rPr>
          <w:rFonts w:ascii="Tahoma" w:eastAsia="Calibri" w:hAnsi="Tahoma" w:cs="Tahoma"/>
          <w:i/>
          <w:color w:val="000000"/>
          <w:lang w:eastAsia="fr-FR"/>
        </w:rPr>
        <w:t>BP 116, Dakar, Sénégal</w:t>
      </w:r>
      <w:r>
        <w:rPr>
          <w:rFonts w:ascii="Tahoma" w:eastAsia="Calibri" w:hAnsi="Tahoma" w:cs="Tahoma"/>
          <w:i/>
          <w:color w:val="000000"/>
          <w:lang w:eastAsia="fr-FR"/>
        </w:rPr>
        <w:t>.</w:t>
      </w:r>
    </w:p>
    <w:p w:rsidR="00BF029D" w:rsidRPr="00C84A4B" w:rsidRDefault="00AB3098" w:rsidP="00BF029D">
      <w:pPr>
        <w:rPr>
          <w:rFonts w:ascii="Tahoma" w:hAnsi="Tahoma" w:cs="Tahoma"/>
          <w:i/>
          <w:lang w:val="en-US"/>
        </w:rPr>
      </w:pPr>
      <w:r w:rsidRPr="00AB3098">
        <w:rPr>
          <w:rFonts w:ascii="Tahoma" w:hAnsi="Tahoma" w:cs="Tahoma"/>
          <w:i/>
        </w:rPr>
        <w:t>Tél</w:t>
      </w:r>
      <w:r w:rsidR="00C84A4B">
        <w:rPr>
          <w:rFonts w:ascii="Tahoma" w:hAnsi="Tahoma" w:cs="Tahoma"/>
          <w:i/>
          <w:lang w:val="en-US"/>
        </w:rPr>
        <w:t>.</w:t>
      </w:r>
      <w:r w:rsidRPr="00AB3098">
        <w:rPr>
          <w:rFonts w:ascii="Tahoma" w:hAnsi="Tahoma" w:cs="Tahoma"/>
          <w:i/>
          <w:lang w:val="en-US"/>
        </w:rPr>
        <w:t> : (221) 33 869 21 39, Fax : (221) 33 824 36 15, Site w</w:t>
      </w:r>
      <w:r w:rsidR="00C84A4B">
        <w:rPr>
          <w:rFonts w:ascii="Tahoma" w:hAnsi="Tahoma" w:cs="Tahoma"/>
          <w:i/>
          <w:lang w:val="en-US"/>
        </w:rPr>
        <w:t>eb</w:t>
      </w:r>
      <w:r w:rsidRPr="00AB3098">
        <w:rPr>
          <w:rFonts w:ascii="Tahoma" w:hAnsi="Tahoma" w:cs="Tahoma"/>
          <w:i/>
          <w:lang w:val="en-US"/>
        </w:rPr>
        <w:t xml:space="preserve"> : www.ansd.sn</w:t>
      </w:r>
    </w:p>
    <w:p w:rsidR="00BF029D" w:rsidRPr="00C84A4B" w:rsidRDefault="00AB3098" w:rsidP="00BF029D">
      <w:pPr>
        <w:rPr>
          <w:rFonts w:ascii="Times New Roman" w:hAnsi="Times New Roman" w:cs="Times New Roman"/>
          <w:b/>
          <w:sz w:val="28"/>
          <w:szCs w:val="28"/>
          <w:lang w:val="en-US"/>
        </w:rPr>
      </w:pPr>
      <w:r w:rsidRPr="00AB3098">
        <w:rPr>
          <w:rFonts w:ascii="Times New Roman" w:hAnsi="Times New Roman" w:cs="Times New Roman"/>
          <w:b/>
          <w:sz w:val="28"/>
          <w:szCs w:val="28"/>
          <w:lang w:val="en-US"/>
        </w:rPr>
        <w:br w:type="page"/>
      </w:r>
    </w:p>
    <w:p w:rsidR="00BF029D" w:rsidRPr="00C84A4B" w:rsidRDefault="00BF029D" w:rsidP="00BF029D">
      <w:pPr>
        <w:jc w:val="center"/>
        <w:rPr>
          <w:rFonts w:ascii="Times New Roman" w:hAnsi="Times New Roman" w:cs="Times New Roman"/>
          <w:b/>
          <w:sz w:val="28"/>
          <w:szCs w:val="28"/>
          <w:lang w:val="en-US"/>
        </w:rPr>
      </w:pPr>
    </w:p>
    <w:p w:rsidR="00BF029D" w:rsidRPr="00C84A4B" w:rsidRDefault="00BF029D" w:rsidP="00BF029D">
      <w:pPr>
        <w:jc w:val="center"/>
        <w:rPr>
          <w:rFonts w:ascii="Times New Roman" w:hAnsi="Times New Roman" w:cs="Times New Roman"/>
          <w:b/>
          <w:sz w:val="28"/>
          <w:szCs w:val="28"/>
          <w:lang w:val="en-US"/>
        </w:rPr>
      </w:pPr>
    </w:p>
    <w:p w:rsidR="00BF029D" w:rsidRPr="00C84A4B" w:rsidRDefault="00BF029D" w:rsidP="00BF029D">
      <w:pPr>
        <w:jc w:val="center"/>
        <w:rPr>
          <w:rFonts w:ascii="Times New Roman" w:hAnsi="Times New Roman" w:cs="Times New Roman"/>
          <w:b/>
          <w:sz w:val="28"/>
          <w:szCs w:val="28"/>
          <w:lang w:val="en-US"/>
        </w:rPr>
      </w:pPr>
    </w:p>
    <w:p w:rsidR="00BF029D" w:rsidRPr="00C84A4B" w:rsidRDefault="00BF029D" w:rsidP="00BF029D">
      <w:pPr>
        <w:jc w:val="center"/>
        <w:rPr>
          <w:rFonts w:ascii="Times New Roman" w:hAnsi="Times New Roman" w:cs="Times New Roman"/>
          <w:b/>
          <w:sz w:val="28"/>
          <w:szCs w:val="28"/>
          <w:lang w:val="en-US"/>
        </w:rPr>
      </w:pPr>
    </w:p>
    <w:p w:rsidR="00BF029D" w:rsidRPr="00C84A4B" w:rsidRDefault="00BF029D" w:rsidP="00BF029D">
      <w:pPr>
        <w:jc w:val="center"/>
        <w:rPr>
          <w:rFonts w:ascii="Times New Roman" w:hAnsi="Times New Roman" w:cs="Times New Roman"/>
          <w:b/>
          <w:sz w:val="28"/>
          <w:szCs w:val="28"/>
          <w:lang w:val="en-US"/>
        </w:rPr>
      </w:pPr>
    </w:p>
    <w:p w:rsidR="00BF029D" w:rsidRPr="00C84A4B" w:rsidRDefault="00BF029D" w:rsidP="00BF029D">
      <w:pPr>
        <w:jc w:val="center"/>
        <w:rPr>
          <w:rFonts w:ascii="Times New Roman" w:hAnsi="Times New Roman" w:cs="Times New Roman"/>
          <w:b/>
          <w:sz w:val="28"/>
          <w:szCs w:val="28"/>
          <w:lang w:val="en-US"/>
        </w:rPr>
      </w:pPr>
    </w:p>
    <w:p w:rsidR="00BF029D" w:rsidRPr="00C84A4B" w:rsidRDefault="00BF029D" w:rsidP="00BF029D">
      <w:pPr>
        <w:jc w:val="center"/>
        <w:rPr>
          <w:rFonts w:ascii="Times New Roman" w:hAnsi="Times New Roman" w:cs="Times New Roman"/>
          <w:b/>
          <w:sz w:val="28"/>
          <w:szCs w:val="28"/>
          <w:lang w:val="en-US"/>
        </w:rPr>
      </w:pPr>
    </w:p>
    <w:p w:rsidR="00BF029D" w:rsidRPr="00C84A4B" w:rsidRDefault="00BF029D" w:rsidP="00BF029D">
      <w:pPr>
        <w:rPr>
          <w:rFonts w:ascii="Times New Roman" w:hAnsi="Times New Roman" w:cs="Times New Roman"/>
          <w:b/>
          <w:sz w:val="28"/>
          <w:szCs w:val="28"/>
          <w:lang w:val="en-US"/>
        </w:rPr>
      </w:pPr>
    </w:p>
    <w:p w:rsidR="00BF029D" w:rsidRPr="00C84A4B" w:rsidRDefault="00BF029D" w:rsidP="00BF029D">
      <w:pPr>
        <w:rPr>
          <w:rFonts w:ascii="Times New Roman" w:hAnsi="Times New Roman" w:cs="Times New Roman"/>
          <w:b/>
          <w:sz w:val="28"/>
          <w:szCs w:val="28"/>
          <w:lang w:val="en-US"/>
        </w:rPr>
      </w:pPr>
    </w:p>
    <w:p w:rsidR="00BF029D" w:rsidRDefault="00BF029D" w:rsidP="00BF029D">
      <w:pPr>
        <w:jc w:val="center"/>
        <w:rPr>
          <w:rFonts w:ascii="Times New Roman" w:hAnsi="Times New Roman" w:cs="Times New Roman"/>
          <w:b/>
          <w:sz w:val="28"/>
          <w:szCs w:val="28"/>
        </w:rPr>
      </w:pPr>
      <w:r>
        <w:rPr>
          <w:rFonts w:ascii="Times New Roman" w:hAnsi="Times New Roman" w:cs="Times New Roman"/>
          <w:b/>
          <w:sz w:val="28"/>
          <w:szCs w:val="28"/>
        </w:rPr>
        <w:t>Tableau synoptique du module</w:t>
      </w:r>
      <w:r w:rsidR="00D37AC6">
        <w:rPr>
          <w:rFonts w:ascii="Times New Roman" w:hAnsi="Times New Roman" w:cs="Times New Roman"/>
          <w:b/>
          <w:sz w:val="28"/>
          <w:szCs w:val="28"/>
        </w:rPr>
        <w:t> :</w:t>
      </w:r>
      <w:r>
        <w:rPr>
          <w:rFonts w:ascii="Times New Roman" w:hAnsi="Times New Roman" w:cs="Times New Roman"/>
          <w:b/>
          <w:sz w:val="28"/>
          <w:szCs w:val="28"/>
        </w:rPr>
        <w:t xml:space="preserve"> </w:t>
      </w:r>
      <w:r w:rsidR="00D37AC6" w:rsidRPr="00D37AC6">
        <w:rPr>
          <w:rFonts w:ascii="Times New Roman" w:hAnsi="Times New Roman" w:cs="Times New Roman"/>
          <w:b/>
          <w:sz w:val="28"/>
          <w:szCs w:val="28"/>
        </w:rPr>
        <w:t>Alimentation et Sécurité alimentaire</w:t>
      </w:r>
    </w:p>
    <w:tbl>
      <w:tblPr>
        <w:tblStyle w:val="Grilledutableau"/>
        <w:tblW w:w="9893" w:type="dxa"/>
        <w:jc w:val="center"/>
        <w:tblInd w:w="-605" w:type="dxa"/>
        <w:shd w:val="clear" w:color="auto" w:fill="FFFFFF" w:themeFill="background1"/>
        <w:tblLook w:val="04A0"/>
      </w:tblPr>
      <w:tblGrid>
        <w:gridCol w:w="869"/>
        <w:gridCol w:w="2146"/>
        <w:gridCol w:w="1672"/>
        <w:gridCol w:w="1093"/>
        <w:gridCol w:w="1194"/>
        <w:gridCol w:w="1257"/>
        <w:gridCol w:w="1662"/>
      </w:tblGrid>
      <w:tr w:rsidR="00BF029D" w:rsidRPr="001A6B23" w:rsidTr="009D3D14">
        <w:trPr>
          <w:trHeight w:val="410"/>
          <w:jc w:val="center"/>
        </w:trPr>
        <w:tc>
          <w:tcPr>
            <w:tcW w:w="869" w:type="dxa"/>
            <w:shd w:val="clear" w:color="auto" w:fill="BFBFBF" w:themeFill="background1" w:themeFillShade="BF"/>
            <w:vAlign w:val="center"/>
          </w:tcPr>
          <w:p w:rsidR="00BF029D" w:rsidRDefault="00BF029D" w:rsidP="0006283F">
            <w:pPr>
              <w:spacing w:line="276" w:lineRule="auto"/>
              <w:jc w:val="center"/>
              <w:rPr>
                <w:rFonts w:asciiTheme="majorHAnsi" w:eastAsiaTheme="majorEastAsia" w:hAnsiTheme="majorHAnsi" w:cstheme="majorBidi"/>
                <w:b/>
                <w:bCs/>
                <w:color w:val="365F91" w:themeColor="accent1" w:themeShade="BF"/>
                <w:sz w:val="28"/>
                <w:szCs w:val="28"/>
              </w:rPr>
            </w:pPr>
            <w:r w:rsidRPr="00BE23AA">
              <w:rPr>
                <w:b/>
              </w:rPr>
              <w:t>Round</w:t>
            </w:r>
          </w:p>
        </w:tc>
        <w:tc>
          <w:tcPr>
            <w:tcW w:w="2146" w:type="dxa"/>
            <w:shd w:val="clear" w:color="auto" w:fill="BFBFBF" w:themeFill="background1" w:themeFillShade="BF"/>
            <w:vAlign w:val="center"/>
          </w:tcPr>
          <w:p w:rsidR="00BF029D" w:rsidRDefault="00BF029D" w:rsidP="0006283F">
            <w:pPr>
              <w:pStyle w:val="Sansinterligne"/>
              <w:spacing w:line="276" w:lineRule="auto"/>
              <w:jc w:val="center"/>
              <w:rPr>
                <w:rFonts w:asciiTheme="majorHAnsi" w:eastAsiaTheme="majorEastAsia" w:hAnsiTheme="majorHAnsi" w:cstheme="majorBidi"/>
                <w:b/>
                <w:bCs/>
                <w:color w:val="365F91" w:themeColor="accent1" w:themeShade="BF"/>
                <w:sz w:val="28"/>
                <w:szCs w:val="28"/>
              </w:rPr>
            </w:pPr>
            <w:r w:rsidRPr="00BE23AA">
              <w:rPr>
                <w:b/>
              </w:rPr>
              <w:t>Période</w:t>
            </w:r>
          </w:p>
        </w:tc>
        <w:tc>
          <w:tcPr>
            <w:tcW w:w="1672" w:type="dxa"/>
            <w:shd w:val="clear" w:color="auto" w:fill="BFBFBF" w:themeFill="background1" w:themeFillShade="BF"/>
            <w:vAlign w:val="center"/>
          </w:tcPr>
          <w:p w:rsidR="00BF029D" w:rsidRDefault="00BF029D" w:rsidP="0006283F">
            <w:pPr>
              <w:spacing w:line="276" w:lineRule="auto"/>
              <w:jc w:val="center"/>
              <w:rPr>
                <w:rFonts w:asciiTheme="majorHAnsi" w:eastAsiaTheme="majorEastAsia" w:hAnsiTheme="majorHAnsi" w:cstheme="majorBidi"/>
                <w:b/>
                <w:bCs/>
                <w:color w:val="365F91" w:themeColor="accent1" w:themeShade="BF"/>
                <w:sz w:val="28"/>
                <w:szCs w:val="28"/>
              </w:rPr>
            </w:pPr>
            <w:r w:rsidRPr="00BE23AA">
              <w:rPr>
                <w:b/>
              </w:rPr>
              <w:t>Module</w:t>
            </w:r>
          </w:p>
        </w:tc>
        <w:tc>
          <w:tcPr>
            <w:tcW w:w="1093" w:type="dxa"/>
            <w:shd w:val="clear" w:color="auto" w:fill="BFBFBF" w:themeFill="background1" w:themeFillShade="BF"/>
            <w:vAlign w:val="center"/>
          </w:tcPr>
          <w:p w:rsidR="00BF029D" w:rsidRDefault="00BF029D" w:rsidP="0006283F">
            <w:pPr>
              <w:pStyle w:val="Sansinterligne"/>
              <w:spacing w:line="276" w:lineRule="auto"/>
              <w:jc w:val="center"/>
              <w:rPr>
                <w:i/>
              </w:rPr>
            </w:pPr>
            <w:r w:rsidRPr="00BE23AA">
              <w:rPr>
                <w:b/>
              </w:rPr>
              <w:t>Taux de réponse</w:t>
            </w:r>
          </w:p>
        </w:tc>
        <w:tc>
          <w:tcPr>
            <w:tcW w:w="1194" w:type="dxa"/>
            <w:shd w:val="clear" w:color="auto" w:fill="BFBFBF" w:themeFill="background1" w:themeFillShade="BF"/>
            <w:vAlign w:val="center"/>
          </w:tcPr>
          <w:p w:rsidR="00BF029D" w:rsidRDefault="00BF029D" w:rsidP="0006283F">
            <w:pPr>
              <w:pStyle w:val="Sansinterligne"/>
              <w:spacing w:line="276" w:lineRule="auto"/>
              <w:jc w:val="center"/>
              <w:rPr>
                <w:rFonts w:asciiTheme="majorHAnsi" w:eastAsiaTheme="majorEastAsia" w:hAnsiTheme="majorHAnsi" w:cstheme="majorBidi"/>
                <w:b/>
                <w:bCs/>
                <w:color w:val="365F91" w:themeColor="accent1" w:themeShade="BF"/>
                <w:sz w:val="28"/>
                <w:szCs w:val="28"/>
              </w:rPr>
            </w:pPr>
            <w:r w:rsidRPr="00BE23AA">
              <w:rPr>
                <w:b/>
              </w:rPr>
              <w:t>Ménages</w:t>
            </w:r>
          </w:p>
        </w:tc>
        <w:tc>
          <w:tcPr>
            <w:tcW w:w="1257" w:type="dxa"/>
            <w:shd w:val="clear" w:color="auto" w:fill="BFBFBF" w:themeFill="background1" w:themeFillShade="BF"/>
            <w:vAlign w:val="center"/>
          </w:tcPr>
          <w:p w:rsidR="00BF029D" w:rsidRDefault="00BF029D" w:rsidP="0006283F">
            <w:pPr>
              <w:pStyle w:val="Sansinterligne"/>
              <w:spacing w:line="276" w:lineRule="auto"/>
              <w:jc w:val="center"/>
              <w:rPr>
                <w:rFonts w:asciiTheme="majorHAnsi" w:eastAsiaTheme="majorEastAsia" w:hAnsiTheme="majorHAnsi" w:cstheme="majorBidi"/>
                <w:b/>
                <w:bCs/>
                <w:color w:val="365F91" w:themeColor="accent1" w:themeShade="BF"/>
                <w:sz w:val="28"/>
                <w:szCs w:val="28"/>
              </w:rPr>
            </w:pPr>
            <w:r w:rsidRPr="00BE23AA">
              <w:rPr>
                <w:b/>
              </w:rPr>
              <w:t>DMC</w:t>
            </w:r>
          </w:p>
        </w:tc>
        <w:tc>
          <w:tcPr>
            <w:tcW w:w="1662" w:type="dxa"/>
            <w:shd w:val="clear" w:color="auto" w:fill="BFBFBF" w:themeFill="background1" w:themeFillShade="BF"/>
            <w:vAlign w:val="center"/>
          </w:tcPr>
          <w:p w:rsidR="00BF029D" w:rsidRDefault="00BF029D" w:rsidP="0006283F">
            <w:pPr>
              <w:pStyle w:val="Sansinterligne"/>
              <w:spacing w:line="276" w:lineRule="auto"/>
              <w:jc w:val="center"/>
            </w:pPr>
            <w:r>
              <w:rPr>
                <w:b/>
              </w:rPr>
              <w:t xml:space="preserve">Nombre </w:t>
            </w:r>
            <w:r w:rsidRPr="00C31159">
              <w:rPr>
                <w:b/>
              </w:rPr>
              <w:t>Téléenquêteur</w:t>
            </w:r>
            <w:r>
              <w:rPr>
                <w:b/>
              </w:rPr>
              <w:t>s</w:t>
            </w:r>
          </w:p>
        </w:tc>
      </w:tr>
      <w:tr w:rsidR="00BF029D" w:rsidRPr="001A6B23" w:rsidTr="009D3D14">
        <w:trPr>
          <w:trHeight w:val="503"/>
          <w:jc w:val="center"/>
        </w:trPr>
        <w:tc>
          <w:tcPr>
            <w:tcW w:w="869" w:type="dxa"/>
            <w:shd w:val="clear" w:color="auto" w:fill="FFFFFF" w:themeFill="background1"/>
            <w:vAlign w:val="center"/>
          </w:tcPr>
          <w:p w:rsidR="00BF029D" w:rsidRDefault="003A1943" w:rsidP="0006283F">
            <w:pPr>
              <w:spacing w:line="276" w:lineRule="auto"/>
              <w:jc w:val="center"/>
              <w:rPr>
                <w:b/>
              </w:rPr>
            </w:pPr>
            <w:r>
              <w:t>9</w:t>
            </w:r>
          </w:p>
        </w:tc>
        <w:tc>
          <w:tcPr>
            <w:tcW w:w="2146" w:type="dxa"/>
            <w:shd w:val="clear" w:color="auto" w:fill="FFFFFF" w:themeFill="background1"/>
            <w:vAlign w:val="center"/>
          </w:tcPr>
          <w:p w:rsidR="00BF029D" w:rsidRDefault="00BF029D" w:rsidP="0006283F">
            <w:pPr>
              <w:pStyle w:val="Sansinterligne"/>
              <w:spacing w:line="276" w:lineRule="auto"/>
              <w:jc w:val="center"/>
            </w:pPr>
            <w:r w:rsidRPr="005C0432">
              <w:rPr>
                <w:b/>
              </w:rPr>
              <w:t>Début</w:t>
            </w:r>
            <w:r>
              <w:rPr>
                <w:b/>
              </w:rPr>
              <w:t xml:space="preserve"> </w:t>
            </w:r>
            <w:r w:rsidRPr="00BE23AA">
              <w:t xml:space="preserve">: </w:t>
            </w:r>
            <w:r w:rsidR="003A1943" w:rsidRPr="003A1943">
              <w:t xml:space="preserve">22-août </w:t>
            </w:r>
            <w:r w:rsidRPr="003A1943">
              <w:t>2016</w:t>
            </w:r>
          </w:p>
          <w:p w:rsidR="00BF029D" w:rsidRDefault="00BF029D" w:rsidP="0006283F">
            <w:pPr>
              <w:pStyle w:val="Sansinterligne"/>
              <w:spacing w:line="276" w:lineRule="auto"/>
              <w:jc w:val="center"/>
              <w:rPr>
                <w:b/>
              </w:rPr>
            </w:pPr>
            <w:r w:rsidRPr="005C0432">
              <w:rPr>
                <w:b/>
              </w:rPr>
              <w:t xml:space="preserve">Fin </w:t>
            </w:r>
            <w:r>
              <w:t xml:space="preserve">: </w:t>
            </w:r>
            <w:r w:rsidR="003A1943" w:rsidRPr="003A1943">
              <w:t>09-sept</w:t>
            </w:r>
            <w:r w:rsidR="003A1943">
              <w:t xml:space="preserve"> </w:t>
            </w:r>
            <w:r>
              <w:t>2016</w:t>
            </w:r>
          </w:p>
        </w:tc>
        <w:tc>
          <w:tcPr>
            <w:tcW w:w="1672" w:type="dxa"/>
            <w:shd w:val="clear" w:color="auto" w:fill="FFFFFF" w:themeFill="background1"/>
            <w:vAlign w:val="center"/>
          </w:tcPr>
          <w:p w:rsidR="00BF029D" w:rsidRPr="009D3D14" w:rsidRDefault="00D37AC6" w:rsidP="0006283F">
            <w:pPr>
              <w:spacing w:line="276" w:lineRule="auto"/>
              <w:jc w:val="center"/>
              <w:rPr>
                <w:b/>
              </w:rPr>
            </w:pPr>
            <w:r>
              <w:t>Alimentation et Sécurité alimentaire</w:t>
            </w:r>
            <w:r w:rsidR="003444AD">
              <w:t xml:space="preserve"> n</w:t>
            </w:r>
            <w:r w:rsidR="003444AD" w:rsidRPr="003444AD">
              <w:rPr>
                <w:vertAlign w:val="superscript"/>
              </w:rPr>
              <w:t>o</w:t>
            </w:r>
            <w:r w:rsidR="009D3D14">
              <w:t>3</w:t>
            </w:r>
          </w:p>
        </w:tc>
        <w:tc>
          <w:tcPr>
            <w:tcW w:w="1093" w:type="dxa"/>
            <w:shd w:val="clear" w:color="auto" w:fill="FFFFFF" w:themeFill="background1"/>
            <w:vAlign w:val="center"/>
          </w:tcPr>
          <w:p w:rsidR="00BF029D" w:rsidRDefault="00D37AC6" w:rsidP="0006283F">
            <w:pPr>
              <w:spacing w:line="276" w:lineRule="auto"/>
              <w:jc w:val="center"/>
              <w:rPr>
                <w:b/>
              </w:rPr>
            </w:pPr>
            <w:r>
              <w:rPr>
                <w:i/>
              </w:rPr>
              <w:t>8</w:t>
            </w:r>
            <w:r w:rsidR="00BF029D">
              <w:rPr>
                <w:i/>
              </w:rPr>
              <w:t>9 %</w:t>
            </w:r>
          </w:p>
        </w:tc>
        <w:tc>
          <w:tcPr>
            <w:tcW w:w="1194" w:type="dxa"/>
            <w:shd w:val="clear" w:color="auto" w:fill="FFFFFF" w:themeFill="background1"/>
            <w:vAlign w:val="center"/>
          </w:tcPr>
          <w:p w:rsidR="00BF029D" w:rsidRDefault="00D37AC6" w:rsidP="0006283F">
            <w:pPr>
              <w:pStyle w:val="Sansinterligne"/>
              <w:spacing w:line="276" w:lineRule="auto"/>
              <w:jc w:val="center"/>
              <w:rPr>
                <w:b/>
              </w:rPr>
            </w:pPr>
            <w:r>
              <w:t>133</w:t>
            </w:r>
            <w:r w:rsidR="00BF029D">
              <w:t>8/1500</w:t>
            </w:r>
          </w:p>
        </w:tc>
        <w:tc>
          <w:tcPr>
            <w:tcW w:w="1257" w:type="dxa"/>
            <w:shd w:val="clear" w:color="auto" w:fill="FFFFFF" w:themeFill="background1"/>
            <w:vAlign w:val="center"/>
          </w:tcPr>
          <w:p w:rsidR="00BF029D" w:rsidRDefault="00D37AC6" w:rsidP="00D37AC6">
            <w:pPr>
              <w:pStyle w:val="Sansinterligne"/>
              <w:spacing w:line="276" w:lineRule="auto"/>
              <w:jc w:val="center"/>
              <w:rPr>
                <w:b/>
              </w:rPr>
            </w:pPr>
            <w:r>
              <w:t>4</w:t>
            </w:r>
            <w:r w:rsidR="00BF029D">
              <w:t xml:space="preserve"> mn</w:t>
            </w:r>
            <w:r>
              <w:t>s</w:t>
            </w:r>
            <w:r w:rsidR="00BF029D">
              <w:t xml:space="preserve"> </w:t>
            </w:r>
          </w:p>
        </w:tc>
        <w:tc>
          <w:tcPr>
            <w:tcW w:w="1662" w:type="dxa"/>
            <w:shd w:val="clear" w:color="auto" w:fill="FFFFFF" w:themeFill="background1"/>
            <w:vAlign w:val="center"/>
          </w:tcPr>
          <w:p w:rsidR="00BF029D" w:rsidRDefault="00BF029D" w:rsidP="0006283F">
            <w:pPr>
              <w:pStyle w:val="Sansinterligne"/>
              <w:spacing w:line="276" w:lineRule="auto"/>
              <w:jc w:val="center"/>
              <w:rPr>
                <w:b/>
              </w:rPr>
            </w:pPr>
            <w:r w:rsidRPr="00C31159">
              <w:t>1</w:t>
            </w:r>
            <w:r>
              <w:t>0</w:t>
            </w:r>
          </w:p>
        </w:tc>
      </w:tr>
    </w:tbl>
    <w:p w:rsidR="00BF029D" w:rsidRDefault="00BF029D" w:rsidP="00BF029D">
      <w:pPr>
        <w:jc w:val="center"/>
        <w:rPr>
          <w:rFonts w:ascii="Times New Roman" w:hAnsi="Times New Roman" w:cs="Times New Roman"/>
          <w:b/>
          <w:sz w:val="28"/>
          <w:szCs w:val="28"/>
        </w:rPr>
      </w:pPr>
    </w:p>
    <w:p w:rsidR="00BF029D" w:rsidRDefault="00BF029D" w:rsidP="00BF029D">
      <w:pPr>
        <w:jc w:val="center"/>
        <w:rPr>
          <w:rFonts w:ascii="Times New Roman" w:hAnsi="Times New Roman" w:cs="Times New Roman"/>
          <w:b/>
          <w:sz w:val="28"/>
          <w:szCs w:val="28"/>
        </w:rPr>
      </w:pPr>
    </w:p>
    <w:p w:rsidR="00BF029D" w:rsidRDefault="00BF029D" w:rsidP="00BF029D">
      <w:pPr>
        <w:jc w:val="center"/>
        <w:rPr>
          <w:rFonts w:ascii="Times New Roman" w:hAnsi="Times New Roman" w:cs="Times New Roman"/>
          <w:b/>
          <w:sz w:val="28"/>
          <w:szCs w:val="28"/>
        </w:rPr>
      </w:pPr>
    </w:p>
    <w:p w:rsidR="00BF029D" w:rsidRDefault="00BF029D" w:rsidP="00BF029D">
      <w:pPr>
        <w:jc w:val="center"/>
        <w:rPr>
          <w:rFonts w:ascii="Times New Roman" w:hAnsi="Times New Roman" w:cs="Times New Roman"/>
          <w:b/>
          <w:sz w:val="28"/>
          <w:szCs w:val="28"/>
        </w:rPr>
      </w:pPr>
    </w:p>
    <w:p w:rsidR="00BF029D" w:rsidRDefault="00BF029D" w:rsidP="00BF029D">
      <w:pPr>
        <w:jc w:val="center"/>
        <w:rPr>
          <w:rFonts w:ascii="Times New Roman" w:hAnsi="Times New Roman" w:cs="Times New Roman"/>
          <w:b/>
          <w:sz w:val="28"/>
          <w:szCs w:val="28"/>
        </w:rPr>
      </w:pPr>
    </w:p>
    <w:p w:rsidR="00BF029D" w:rsidRDefault="00BF029D" w:rsidP="00BF029D">
      <w:pPr>
        <w:jc w:val="center"/>
        <w:rPr>
          <w:rFonts w:ascii="Times New Roman" w:hAnsi="Times New Roman" w:cs="Times New Roman"/>
          <w:b/>
          <w:sz w:val="28"/>
          <w:szCs w:val="28"/>
        </w:rPr>
      </w:pPr>
    </w:p>
    <w:p w:rsidR="00BF029D" w:rsidRDefault="00BF029D" w:rsidP="00BF029D">
      <w:pPr>
        <w:jc w:val="center"/>
        <w:rPr>
          <w:rFonts w:ascii="Times New Roman" w:hAnsi="Times New Roman" w:cs="Times New Roman"/>
          <w:b/>
          <w:sz w:val="28"/>
          <w:szCs w:val="28"/>
        </w:rPr>
      </w:pPr>
    </w:p>
    <w:p w:rsidR="00BF029D" w:rsidRDefault="00BF029D" w:rsidP="00BF029D">
      <w:pPr>
        <w:jc w:val="center"/>
        <w:rPr>
          <w:rFonts w:ascii="Times New Roman" w:hAnsi="Times New Roman" w:cs="Times New Roman"/>
          <w:b/>
          <w:sz w:val="28"/>
          <w:szCs w:val="28"/>
        </w:rPr>
      </w:pPr>
    </w:p>
    <w:p w:rsidR="00BF029D" w:rsidRDefault="00BF029D" w:rsidP="00BF029D">
      <w:pPr>
        <w:jc w:val="center"/>
        <w:rPr>
          <w:rFonts w:ascii="Times New Roman" w:hAnsi="Times New Roman" w:cs="Times New Roman"/>
          <w:b/>
          <w:sz w:val="28"/>
          <w:szCs w:val="28"/>
        </w:rPr>
      </w:pPr>
    </w:p>
    <w:p w:rsidR="00BF029D" w:rsidRDefault="00BF029D" w:rsidP="00BF029D">
      <w:pPr>
        <w:rPr>
          <w:rFonts w:ascii="Times New Roman" w:hAnsi="Times New Roman" w:cs="Times New Roman"/>
          <w:b/>
          <w:sz w:val="28"/>
          <w:szCs w:val="28"/>
        </w:rPr>
      </w:pPr>
    </w:p>
    <w:p w:rsidR="00BF029D" w:rsidRDefault="00BF029D" w:rsidP="00BF029D">
      <w:pPr>
        <w:spacing w:after="0"/>
        <w:rPr>
          <w:rFonts w:ascii="Times New Roman" w:hAnsi="Times New Roman"/>
          <w:b/>
          <w:sz w:val="28"/>
          <w:szCs w:val="28"/>
        </w:rPr>
      </w:pPr>
    </w:p>
    <w:p w:rsidR="00BF029D" w:rsidRDefault="00BF029D" w:rsidP="00BF029D">
      <w:pPr>
        <w:spacing w:after="0"/>
        <w:rPr>
          <w:rFonts w:ascii="Times New Roman" w:hAnsi="Times New Roman"/>
          <w:b/>
          <w:sz w:val="28"/>
          <w:szCs w:val="28"/>
        </w:rPr>
      </w:pPr>
    </w:p>
    <w:p w:rsidR="00C239D9" w:rsidRPr="002C457D" w:rsidRDefault="00AB3098" w:rsidP="002C457D">
      <w:pPr>
        <w:spacing w:after="0"/>
        <w:rPr>
          <w:rFonts w:ascii="Times New Roman" w:hAnsi="Times New Roman"/>
          <w:b/>
          <w:sz w:val="28"/>
          <w:szCs w:val="28"/>
        </w:rPr>
      </w:pPr>
      <w:r w:rsidRPr="00AB3098">
        <w:rPr>
          <w:rFonts w:ascii="Times New Roman" w:hAnsi="Times New Roman" w:cs="Times New Roman"/>
          <w:b/>
          <w:noProof/>
          <w:sz w:val="28"/>
          <w:szCs w:val="28"/>
          <w:lang w:eastAsia="fr-FR"/>
        </w:rPr>
        <w:lastRenderedPageBreak/>
        <w:pict>
          <v:roundrect id="Rectangle à coins arrondis 35" o:spid="_x0000_s1026" style="position:absolute;margin-left:-1.9pt;margin-top:-30pt;width:445.3pt;height:37.5pt;z-index:25165926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" fillcolor="#4bacc6 [3208]" strokecolor="white [3201]" strokeweight="3pt">
            <v:shadow on="t" color="black" opacity="24903f" origin=",.5" offset="0,.55556mm"/>
            <v:path arrowok="t"/>
            <v:textbox style="mso-next-textbox:#Rectangle à coins arrondis 35">
              <w:txbxContent>
                <w:p w:rsidR="005B5A34" w:rsidRPr="00EC714F" w:rsidRDefault="005B5A34" w:rsidP="00C239D9">
                  <w:pPr>
                    <w:pStyle w:val="Titre1"/>
                    <w:spacing w:before="0" w:line="240" w:lineRule="auto"/>
                    <w:jc w:val="center"/>
                  </w:pPr>
                  <w:r>
                    <w:t>Alimentation et Sécurité alimentaire</w:t>
                  </w:r>
                </w:p>
              </w:txbxContent>
            </v:textbox>
          </v:roundrect>
        </w:pict>
      </w:r>
      <w:r w:rsidRPr="00AB3098">
        <w:rPr>
          <w:rFonts w:eastAsia="Calibri"/>
          <w:lang w:eastAsia="fr-FR"/>
        </w:rPr>
        <w:pict>
          <v:rect id="_x0000_i1026" style="width:446.35pt;height:.05pt;flip:y" o:hrpct="989" o:hralign="center" o:hrstd="t" o:hr="t" fillcolor="#a0a0a0" stroked="f"/>
        </w:pict>
      </w:r>
    </w:p>
    <w:p w:rsidR="00C239D9" w:rsidRDefault="00C239D9" w:rsidP="00BF029D">
      <w:pPr>
        <w:tabs>
          <w:tab w:val="left" w:pos="2415"/>
        </w:tabs>
        <w:spacing w:after="0" w:line="240" w:lineRule="auto"/>
        <w:rPr>
          <w:rFonts w:eastAsia="Calibri"/>
          <w:lang w:eastAsia="fr-FR"/>
        </w:rPr>
      </w:pPr>
    </w:p>
    <w:p w:rsidR="00832772" w:rsidRPr="002C457D" w:rsidRDefault="00B0767C" w:rsidP="002C457D">
      <w:pPr>
        <w:pStyle w:val="Titre2"/>
        <w:jc w:val="center"/>
        <w:rPr>
          <w:i/>
        </w:rPr>
      </w:pPr>
      <w:r>
        <w:rPr>
          <w:i/>
        </w:rPr>
        <w:t>Introduction</w:t>
      </w:r>
    </w:p>
    <w:p w:rsidR="002700A2" w:rsidRPr="002C457D" w:rsidRDefault="002700A2" w:rsidP="002700A2">
      <w:pPr>
        <w:spacing w:after="0"/>
        <w:jc w:val="both"/>
        <w:rPr>
          <w:rFonts w:ascii="Tahoma" w:hAnsi="Tahoma" w:cs="Tahoma"/>
          <w:i/>
          <w:color w:val="000000"/>
          <w:sz w:val="24"/>
          <w:szCs w:val="20"/>
        </w:rPr>
      </w:pPr>
    </w:p>
    <w:p w:rsidR="00832772" w:rsidRPr="00832772" w:rsidRDefault="00832772" w:rsidP="002700A2">
      <w:pPr>
        <w:spacing w:after="0"/>
        <w:jc w:val="both"/>
        <w:rPr>
          <w:rFonts w:ascii="Tahoma" w:hAnsi="Tahoma" w:cs="Tahoma"/>
          <w:color w:val="000000"/>
          <w:sz w:val="24"/>
          <w:szCs w:val="20"/>
        </w:rPr>
      </w:pPr>
      <w:r w:rsidRPr="00832772">
        <w:rPr>
          <w:rFonts w:ascii="Tahoma" w:hAnsi="Tahoma" w:cs="Tahoma"/>
          <w:color w:val="000000"/>
          <w:sz w:val="24"/>
          <w:szCs w:val="20"/>
        </w:rPr>
        <w:t>Face aux effets négatifs relatifs au changement climatique</w:t>
      </w:r>
      <w:r w:rsidR="00007EF3">
        <w:rPr>
          <w:rFonts w:ascii="Tahoma" w:hAnsi="Tahoma" w:cs="Tahoma"/>
          <w:color w:val="000000"/>
          <w:sz w:val="24"/>
          <w:szCs w:val="20"/>
        </w:rPr>
        <w:t xml:space="preserve"> et à une conjoncture économique mondiale morose</w:t>
      </w:r>
      <w:r w:rsidRPr="00832772">
        <w:rPr>
          <w:rFonts w:ascii="Tahoma" w:hAnsi="Tahoma" w:cs="Tahoma"/>
          <w:color w:val="000000"/>
          <w:sz w:val="24"/>
          <w:szCs w:val="20"/>
        </w:rPr>
        <w:t xml:space="preserve">, la satisfaction des besoins en alimentation peut poser </w:t>
      </w:r>
      <w:r w:rsidR="00C87F60">
        <w:rPr>
          <w:rFonts w:ascii="Tahoma" w:hAnsi="Tahoma" w:cs="Tahoma"/>
          <w:color w:val="000000"/>
          <w:sz w:val="24"/>
          <w:szCs w:val="20"/>
        </w:rPr>
        <w:t xml:space="preserve">de sérieux </w:t>
      </w:r>
      <w:r w:rsidRPr="00832772">
        <w:rPr>
          <w:rFonts w:ascii="Tahoma" w:hAnsi="Tahoma" w:cs="Tahoma"/>
          <w:color w:val="000000"/>
          <w:sz w:val="24"/>
          <w:szCs w:val="20"/>
        </w:rPr>
        <w:t>soucis à certai</w:t>
      </w:r>
      <w:r>
        <w:rPr>
          <w:rFonts w:ascii="Tahoma" w:hAnsi="Tahoma" w:cs="Tahoma"/>
          <w:color w:val="000000"/>
          <w:sz w:val="24"/>
          <w:szCs w:val="20"/>
        </w:rPr>
        <w:t xml:space="preserve">nes catégories de populations. </w:t>
      </w:r>
    </w:p>
    <w:p w:rsidR="00F3798F" w:rsidRDefault="00832772" w:rsidP="00B35ED6">
      <w:pPr>
        <w:jc w:val="both"/>
        <w:rPr>
          <w:rFonts w:ascii="Tahoma" w:hAnsi="Tahoma" w:cs="Tahoma"/>
          <w:color w:val="000000"/>
          <w:sz w:val="24"/>
          <w:szCs w:val="20"/>
        </w:rPr>
      </w:pPr>
      <w:r w:rsidRPr="00832772">
        <w:rPr>
          <w:rFonts w:ascii="Tahoma" w:hAnsi="Tahoma" w:cs="Tahoma"/>
          <w:color w:val="000000"/>
          <w:sz w:val="24"/>
          <w:szCs w:val="20"/>
        </w:rPr>
        <w:t xml:space="preserve">L’expérience issue des recherches a révélé que le processus de la faim ou de l’insécurité alimentaire est caractérisé par un état d’anxiété dû d’abord à la crainte de disposer de suffisamment de nourriture, puis par des changements d’habitudes alimentaires. Ainsi, ces changements alimentaires peuvent aller jusqu’à la réduction du nombre </w:t>
      </w:r>
      <w:r w:rsidR="002700A2">
        <w:rPr>
          <w:rFonts w:ascii="Tahoma" w:hAnsi="Tahoma" w:cs="Tahoma"/>
          <w:color w:val="000000"/>
          <w:sz w:val="24"/>
          <w:szCs w:val="20"/>
        </w:rPr>
        <w:t xml:space="preserve">habituel </w:t>
      </w:r>
      <w:r w:rsidRPr="00832772">
        <w:rPr>
          <w:rFonts w:ascii="Tahoma" w:hAnsi="Tahoma" w:cs="Tahoma"/>
          <w:color w:val="000000"/>
          <w:sz w:val="24"/>
          <w:szCs w:val="20"/>
        </w:rPr>
        <w:t xml:space="preserve">de repas journalier mais aussi à la consommation d’aliments de moindre qualité. </w:t>
      </w:r>
    </w:p>
    <w:p w:rsidR="00000713" w:rsidRPr="00F3798F" w:rsidRDefault="002700A2" w:rsidP="00F3798F">
      <w:pPr>
        <w:spacing w:after="0"/>
        <w:jc w:val="both"/>
        <w:rPr>
          <w:rFonts w:ascii="Tahoma" w:hAnsi="Tahoma" w:cs="Tahoma"/>
          <w:color w:val="000000"/>
          <w:sz w:val="24"/>
          <w:szCs w:val="20"/>
        </w:rPr>
      </w:pPr>
      <w:r>
        <w:rPr>
          <w:rFonts w:ascii="Tahoma" w:hAnsi="Tahoma" w:cs="Tahoma"/>
          <w:color w:val="000000"/>
          <w:sz w:val="24"/>
          <w:szCs w:val="20"/>
        </w:rPr>
        <w:t xml:space="preserve">Compte tenu des effets conjoncturels liés au phénomène, </w:t>
      </w:r>
      <w:r w:rsidR="00832772" w:rsidRPr="00832772">
        <w:rPr>
          <w:rFonts w:ascii="Tahoma" w:hAnsi="Tahoma" w:cs="Tahoma"/>
          <w:color w:val="000000"/>
          <w:sz w:val="24"/>
          <w:szCs w:val="20"/>
        </w:rPr>
        <w:t xml:space="preserve">ce module est administré aux ménages </w:t>
      </w:r>
      <w:r w:rsidR="00D46316">
        <w:rPr>
          <w:rFonts w:ascii="Tahoma" w:hAnsi="Tahoma" w:cs="Tahoma"/>
          <w:color w:val="000000"/>
          <w:sz w:val="24"/>
          <w:szCs w:val="20"/>
        </w:rPr>
        <w:t>pour</w:t>
      </w:r>
      <w:r w:rsidR="00FD682F">
        <w:rPr>
          <w:rFonts w:ascii="Tahoma" w:hAnsi="Tahoma" w:cs="Tahoma"/>
          <w:color w:val="000000"/>
          <w:sz w:val="24"/>
          <w:szCs w:val="20"/>
        </w:rPr>
        <w:t xml:space="preserve"> </w:t>
      </w:r>
      <w:r w:rsidR="00832772" w:rsidRPr="00832772">
        <w:rPr>
          <w:rFonts w:ascii="Tahoma" w:hAnsi="Tahoma" w:cs="Tahoma"/>
          <w:color w:val="000000"/>
          <w:sz w:val="24"/>
          <w:szCs w:val="20"/>
        </w:rPr>
        <w:t xml:space="preserve">mieux mesurer leurs comportements alimentaires durant </w:t>
      </w:r>
      <w:r w:rsidR="00FD682F">
        <w:rPr>
          <w:rFonts w:ascii="Tahoma" w:hAnsi="Tahoma" w:cs="Tahoma"/>
          <w:color w:val="000000"/>
          <w:sz w:val="24"/>
          <w:szCs w:val="20"/>
        </w:rPr>
        <w:t xml:space="preserve">la </w:t>
      </w:r>
      <w:r w:rsidR="00832772" w:rsidRPr="00832772">
        <w:rPr>
          <w:rFonts w:ascii="Tahoma" w:hAnsi="Tahoma" w:cs="Tahoma"/>
          <w:color w:val="000000"/>
          <w:sz w:val="24"/>
          <w:szCs w:val="20"/>
        </w:rPr>
        <w:t>période d</w:t>
      </w:r>
      <w:r w:rsidR="00D76126">
        <w:rPr>
          <w:rFonts w:ascii="Tahoma" w:hAnsi="Tahoma" w:cs="Tahoma"/>
          <w:color w:val="000000"/>
          <w:sz w:val="24"/>
          <w:szCs w:val="20"/>
        </w:rPr>
        <w:t>e l’étude.</w:t>
      </w:r>
      <w:bookmarkEnd w:id="0"/>
      <w:bookmarkEnd w:id="1"/>
      <w:bookmarkEnd w:id="2"/>
      <w:bookmarkEnd w:id="3"/>
    </w:p>
    <w:p w:rsidR="00EB62C9" w:rsidRPr="00EB62C9" w:rsidRDefault="00EB62C9" w:rsidP="00EB62C9">
      <w:pPr>
        <w:pStyle w:val="Titre1"/>
        <w:spacing w:line="240" w:lineRule="auto"/>
        <w:jc w:val="both"/>
      </w:pPr>
      <w:r w:rsidRPr="00EB62C9">
        <w:t>La crainte de l’insécurité alimentaire : une préoccupation de</w:t>
      </w:r>
      <w:r>
        <w:t>s ménages sénégalais…</w:t>
      </w:r>
    </w:p>
    <w:p w:rsidR="009A17D5" w:rsidRPr="009A17D5" w:rsidRDefault="009A17D5" w:rsidP="00B35ED6">
      <w:pPr>
        <w:spacing w:after="0"/>
        <w:jc w:val="both"/>
        <w:rPr>
          <w:rFonts w:ascii="Tahoma" w:hAnsi="Tahoma" w:cs="Tahoma"/>
          <w:color w:val="000000"/>
          <w:sz w:val="16"/>
          <w:szCs w:val="16"/>
        </w:rPr>
      </w:pPr>
    </w:p>
    <w:p w:rsidR="00000713" w:rsidRPr="004D122A" w:rsidRDefault="00000713" w:rsidP="00B35ED6">
      <w:pPr>
        <w:spacing w:after="0"/>
        <w:jc w:val="both"/>
        <w:rPr>
          <w:rFonts w:ascii="Tahoma" w:hAnsi="Tahoma" w:cs="Tahoma"/>
          <w:sz w:val="24"/>
          <w:szCs w:val="24"/>
          <w:highlight w:val="yellow"/>
        </w:rPr>
      </w:pPr>
      <w:r w:rsidRPr="004D122A">
        <w:rPr>
          <w:rFonts w:ascii="Tahoma" w:hAnsi="Tahoma" w:cs="Tahoma"/>
          <w:color w:val="000000"/>
          <w:sz w:val="24"/>
          <w:szCs w:val="20"/>
        </w:rPr>
        <w:t xml:space="preserve">Face aux effets relatifs au changement climatique et à l’inquiétude croissante sur la capacité de l’agriculture </w:t>
      </w:r>
      <w:r w:rsidR="00C87F60">
        <w:rPr>
          <w:rFonts w:ascii="Tahoma" w:hAnsi="Tahoma" w:cs="Tahoma"/>
          <w:color w:val="000000"/>
          <w:sz w:val="24"/>
          <w:szCs w:val="20"/>
        </w:rPr>
        <w:t>à</w:t>
      </w:r>
      <w:r w:rsidR="00C87F60" w:rsidRPr="004D122A">
        <w:rPr>
          <w:rFonts w:ascii="Tahoma" w:hAnsi="Tahoma" w:cs="Tahoma"/>
          <w:color w:val="000000"/>
          <w:sz w:val="24"/>
          <w:szCs w:val="20"/>
        </w:rPr>
        <w:t xml:space="preserve"> </w:t>
      </w:r>
      <w:r w:rsidRPr="004D122A">
        <w:rPr>
          <w:rFonts w:ascii="Tahoma" w:hAnsi="Tahoma" w:cs="Tahoma"/>
          <w:color w:val="000000"/>
          <w:sz w:val="24"/>
          <w:szCs w:val="20"/>
        </w:rPr>
        <w:t>satisfaire les besoins alimentaires, l’insécurité alimentaire dem</w:t>
      </w:r>
      <w:r w:rsidR="009D3D14">
        <w:rPr>
          <w:rFonts w:ascii="Tahoma" w:hAnsi="Tahoma" w:cs="Tahoma"/>
          <w:color w:val="000000"/>
          <w:sz w:val="24"/>
          <w:szCs w:val="20"/>
        </w:rPr>
        <w:t xml:space="preserve">eure une préoccupation </w:t>
      </w:r>
      <w:r w:rsidRPr="004D122A">
        <w:rPr>
          <w:rFonts w:ascii="Tahoma" w:hAnsi="Tahoma" w:cs="Tahoma"/>
          <w:color w:val="000000"/>
          <w:sz w:val="24"/>
          <w:szCs w:val="20"/>
        </w:rPr>
        <w:t xml:space="preserve"> </w:t>
      </w:r>
      <w:r>
        <w:rPr>
          <w:rFonts w:ascii="Tahoma" w:hAnsi="Tahoma" w:cs="Tahoma"/>
          <w:color w:val="000000"/>
          <w:sz w:val="24"/>
          <w:szCs w:val="20"/>
        </w:rPr>
        <w:t xml:space="preserve">pour </w:t>
      </w:r>
      <w:r w:rsidRPr="004D122A">
        <w:rPr>
          <w:rFonts w:ascii="Tahoma" w:hAnsi="Tahoma" w:cs="Tahoma"/>
          <w:color w:val="000000"/>
          <w:sz w:val="24"/>
          <w:szCs w:val="20"/>
        </w:rPr>
        <w:t>de nombreux ménages sénégalais.</w:t>
      </w:r>
    </w:p>
    <w:p w:rsidR="00B35ED6" w:rsidRPr="00EB62C9" w:rsidRDefault="00B35ED6" w:rsidP="00B35ED6">
      <w:pPr>
        <w:spacing w:after="0"/>
        <w:jc w:val="both"/>
        <w:rPr>
          <w:rFonts w:ascii="Tahoma" w:hAnsi="Tahoma" w:cs="Tahoma"/>
          <w:sz w:val="16"/>
          <w:szCs w:val="16"/>
        </w:rPr>
      </w:pPr>
    </w:p>
    <w:p w:rsidR="00000713" w:rsidRDefault="00000713" w:rsidP="00000713">
      <w:pPr>
        <w:jc w:val="both"/>
        <w:rPr>
          <w:rFonts w:ascii="Tahoma" w:hAnsi="Tahoma" w:cs="Tahoma"/>
          <w:sz w:val="24"/>
          <w:szCs w:val="24"/>
        </w:rPr>
      </w:pPr>
      <w:r>
        <w:rPr>
          <w:rFonts w:ascii="Tahoma" w:hAnsi="Tahoma" w:cs="Tahoma"/>
          <w:sz w:val="24"/>
          <w:szCs w:val="24"/>
        </w:rPr>
        <w:t xml:space="preserve">Plus de la moitié des </w:t>
      </w:r>
      <w:r w:rsidRPr="00AB0D35">
        <w:rPr>
          <w:rFonts w:ascii="Tahoma" w:hAnsi="Tahoma" w:cs="Tahoma"/>
          <w:sz w:val="24"/>
          <w:szCs w:val="24"/>
        </w:rPr>
        <w:t>ména</w:t>
      </w:r>
      <w:r>
        <w:rPr>
          <w:rFonts w:ascii="Tahoma" w:hAnsi="Tahoma" w:cs="Tahoma"/>
          <w:sz w:val="24"/>
          <w:szCs w:val="24"/>
        </w:rPr>
        <w:t>ges sénégalais sont confrontés à une situation</w:t>
      </w:r>
      <w:r w:rsidR="007E50C3">
        <w:rPr>
          <w:rFonts w:ascii="Tahoma" w:hAnsi="Tahoma" w:cs="Tahoma"/>
          <w:sz w:val="24"/>
          <w:szCs w:val="24"/>
        </w:rPr>
        <w:t xml:space="preserve"> de crainte</w:t>
      </w:r>
      <w:r>
        <w:rPr>
          <w:rFonts w:ascii="Tahoma" w:hAnsi="Tahoma" w:cs="Tahoma"/>
          <w:sz w:val="24"/>
          <w:szCs w:val="24"/>
        </w:rPr>
        <w:t xml:space="preserve"> </w:t>
      </w:r>
      <w:r w:rsidRPr="00AB0D35">
        <w:rPr>
          <w:rFonts w:ascii="Tahoma" w:hAnsi="Tahoma" w:cs="Tahoma"/>
          <w:sz w:val="24"/>
          <w:szCs w:val="24"/>
        </w:rPr>
        <w:t>d’insécurité alimentaire</w:t>
      </w:r>
      <w:r w:rsidR="009D3D14">
        <w:rPr>
          <w:rFonts w:ascii="Tahoma" w:hAnsi="Tahoma" w:cs="Tahoma"/>
          <w:sz w:val="24"/>
          <w:szCs w:val="24"/>
        </w:rPr>
        <w:t xml:space="preserve"> en référence à la période de la collecte</w:t>
      </w:r>
      <w:r>
        <w:rPr>
          <w:rFonts w:ascii="Tahoma" w:hAnsi="Tahoma" w:cs="Tahoma"/>
          <w:sz w:val="24"/>
          <w:szCs w:val="24"/>
        </w:rPr>
        <w:t>. En effet, au cours des sept derniers jours précédant l’enquête</w:t>
      </w:r>
      <w:r w:rsidR="009D3D14">
        <w:rPr>
          <w:rFonts w:ascii="Tahoma" w:hAnsi="Tahoma" w:cs="Tahoma"/>
          <w:sz w:val="24"/>
          <w:szCs w:val="24"/>
        </w:rPr>
        <w:t xml:space="preserve"> produite entre août et septembre 2016</w:t>
      </w:r>
      <w:r>
        <w:rPr>
          <w:rFonts w:ascii="Tahoma" w:hAnsi="Tahoma" w:cs="Tahoma"/>
          <w:sz w:val="24"/>
          <w:szCs w:val="24"/>
        </w:rPr>
        <w:t xml:space="preserve">, 56,3% des ménages sénégalais ont manifesté une crainte de ne pas avoir assez à manger, </w:t>
      </w:r>
      <w:r w:rsidRPr="002014CE">
        <w:rPr>
          <w:rFonts w:ascii="Tahoma" w:hAnsi="Tahoma" w:cs="Tahoma"/>
          <w:sz w:val="24"/>
          <w:szCs w:val="24"/>
        </w:rPr>
        <w:t>notamme</w:t>
      </w:r>
      <w:r>
        <w:rPr>
          <w:rFonts w:ascii="Tahoma" w:hAnsi="Tahoma" w:cs="Tahoma"/>
          <w:sz w:val="24"/>
          <w:szCs w:val="24"/>
        </w:rPr>
        <w:t xml:space="preserve">nt en milieu rural (67,6 %). </w:t>
      </w:r>
    </w:p>
    <w:p w:rsidR="00FD682F" w:rsidRDefault="00000713" w:rsidP="009A17D5">
      <w:pPr>
        <w:pStyle w:val="Lgende"/>
        <w:spacing w:after="0"/>
        <w:jc w:val="both"/>
        <w:rPr>
          <w:rFonts w:asciiTheme="majorHAnsi" w:eastAsiaTheme="majorEastAsia" w:hAnsiTheme="majorHAnsi" w:cstheme="majorBidi"/>
          <w:sz w:val="26"/>
          <w:szCs w:val="26"/>
        </w:rPr>
      </w:pPr>
      <w:r w:rsidRPr="00536552">
        <w:rPr>
          <w:rFonts w:asciiTheme="majorHAnsi" w:eastAsiaTheme="majorEastAsia" w:hAnsiTheme="majorHAnsi" w:cstheme="majorBidi"/>
          <w:sz w:val="26"/>
          <w:szCs w:val="26"/>
        </w:rPr>
        <w:t xml:space="preserve">Tableau </w:t>
      </w:r>
      <w:r w:rsidR="00AB3098" w:rsidRPr="00536552">
        <w:rPr>
          <w:rFonts w:asciiTheme="majorHAnsi" w:eastAsiaTheme="majorEastAsia" w:hAnsiTheme="majorHAnsi" w:cstheme="majorBidi"/>
          <w:sz w:val="26"/>
          <w:szCs w:val="26"/>
        </w:rPr>
        <w:fldChar w:fldCharType="begin"/>
      </w:r>
      <w:r w:rsidRPr="00536552">
        <w:rPr>
          <w:rFonts w:asciiTheme="majorHAnsi" w:eastAsiaTheme="majorEastAsia" w:hAnsiTheme="majorHAnsi" w:cstheme="majorBidi"/>
          <w:sz w:val="26"/>
          <w:szCs w:val="26"/>
        </w:rPr>
        <w:instrText xml:space="preserve"> SEQ Tableau \* ARABIC </w:instrText>
      </w:r>
      <w:r w:rsidR="00AB3098" w:rsidRPr="00536552">
        <w:rPr>
          <w:rFonts w:asciiTheme="majorHAnsi" w:eastAsiaTheme="majorEastAsia" w:hAnsiTheme="majorHAnsi" w:cstheme="majorBidi"/>
          <w:sz w:val="26"/>
          <w:szCs w:val="26"/>
        </w:rPr>
        <w:fldChar w:fldCharType="separate"/>
      </w:r>
      <w:r w:rsidRPr="00536552">
        <w:rPr>
          <w:rFonts w:asciiTheme="majorHAnsi" w:eastAsiaTheme="majorEastAsia" w:hAnsiTheme="majorHAnsi" w:cstheme="majorBidi"/>
          <w:sz w:val="26"/>
          <w:szCs w:val="26"/>
        </w:rPr>
        <w:t>1</w:t>
      </w:r>
      <w:r w:rsidR="00AB3098" w:rsidRPr="00536552">
        <w:rPr>
          <w:rFonts w:asciiTheme="majorHAnsi" w:eastAsiaTheme="majorEastAsia" w:hAnsiTheme="majorHAnsi" w:cstheme="majorBidi"/>
          <w:sz w:val="26"/>
          <w:szCs w:val="26"/>
        </w:rPr>
        <w:fldChar w:fldCharType="end"/>
      </w:r>
      <w:r>
        <w:rPr>
          <w:rFonts w:asciiTheme="majorHAnsi" w:eastAsiaTheme="majorEastAsia" w:hAnsiTheme="majorHAnsi" w:cstheme="majorBidi"/>
          <w:sz w:val="26"/>
          <w:szCs w:val="26"/>
        </w:rPr>
        <w:t xml:space="preserve"> : Crainte </w:t>
      </w:r>
      <w:r w:rsidRPr="002801E2">
        <w:rPr>
          <w:rFonts w:asciiTheme="majorHAnsi" w:eastAsiaTheme="majorEastAsia" w:hAnsiTheme="majorHAnsi" w:cstheme="majorBidi"/>
          <w:sz w:val="26"/>
          <w:szCs w:val="26"/>
        </w:rPr>
        <w:t>des ménages à l’i</w:t>
      </w:r>
      <w:r>
        <w:rPr>
          <w:rFonts w:asciiTheme="majorHAnsi" w:eastAsiaTheme="majorEastAsia" w:hAnsiTheme="majorHAnsi" w:cstheme="majorBidi"/>
          <w:sz w:val="26"/>
          <w:szCs w:val="26"/>
        </w:rPr>
        <w:t xml:space="preserve">nsécurité alimentaire </w:t>
      </w:r>
      <w:r w:rsidR="00FD682F">
        <w:rPr>
          <w:rFonts w:asciiTheme="majorHAnsi" w:eastAsiaTheme="majorEastAsia" w:hAnsiTheme="majorHAnsi" w:cstheme="majorBidi"/>
          <w:sz w:val="26"/>
          <w:szCs w:val="26"/>
        </w:rPr>
        <w:t xml:space="preserve">au cours des sept derniers jours </w:t>
      </w:r>
      <w:r>
        <w:rPr>
          <w:rFonts w:asciiTheme="majorHAnsi" w:eastAsiaTheme="majorEastAsia" w:hAnsiTheme="majorHAnsi" w:cstheme="majorBidi"/>
          <w:sz w:val="26"/>
          <w:szCs w:val="26"/>
        </w:rPr>
        <w:t xml:space="preserve">selon le </w:t>
      </w:r>
      <w:r w:rsidRPr="002801E2">
        <w:rPr>
          <w:rFonts w:asciiTheme="majorHAnsi" w:eastAsiaTheme="majorEastAsia" w:hAnsiTheme="majorHAnsi" w:cstheme="majorBidi"/>
          <w:sz w:val="26"/>
          <w:szCs w:val="26"/>
        </w:rPr>
        <w:t>milieu de résidence</w:t>
      </w:r>
    </w:p>
    <w:p w:rsidR="009A17D5" w:rsidRPr="009A17D5" w:rsidRDefault="009A17D5" w:rsidP="009A17D5">
      <w:pPr>
        <w:spacing w:after="0"/>
        <w:rPr>
          <w:sz w:val="16"/>
          <w:szCs w:val="16"/>
        </w:rPr>
      </w:pPr>
    </w:p>
    <w:tbl>
      <w:tblPr>
        <w:tblW w:w="9023" w:type="dxa"/>
        <w:tblInd w:w="5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tblPr>
      <w:tblGrid>
        <w:gridCol w:w="3345"/>
        <w:gridCol w:w="1512"/>
        <w:gridCol w:w="1962"/>
        <w:gridCol w:w="993"/>
        <w:gridCol w:w="1211"/>
      </w:tblGrid>
      <w:tr w:rsidR="00000713" w:rsidRPr="002668FB" w:rsidTr="005B5A34">
        <w:trPr>
          <w:trHeight w:val="405"/>
        </w:trPr>
        <w:tc>
          <w:tcPr>
            <w:tcW w:w="3345" w:type="dxa"/>
            <w:vMerge w:val="restart"/>
            <w:shd w:val="clear" w:color="auto" w:fill="auto"/>
            <w:vAlign w:val="bottom"/>
            <w:hideMark/>
          </w:tcPr>
          <w:p w:rsidR="00000713" w:rsidRPr="002668FB" w:rsidRDefault="00000713" w:rsidP="00C87F60">
            <w:pPr>
              <w:spacing w:after="0" w:line="240" w:lineRule="auto"/>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 xml:space="preserve">Au cours des 7 derniers jours, avez-vous craint de ne pas avoir assez à manger </w:t>
            </w:r>
            <w:r w:rsidR="00C87F60">
              <w:rPr>
                <w:rFonts w:ascii="Tahoma" w:eastAsia="Times New Roman" w:hAnsi="Tahoma" w:cs="Tahoma"/>
                <w:color w:val="000000"/>
                <w:sz w:val="24"/>
                <w:szCs w:val="24"/>
                <w:lang w:eastAsia="fr-FR"/>
              </w:rPr>
              <w:t> ?</w:t>
            </w:r>
          </w:p>
        </w:tc>
        <w:tc>
          <w:tcPr>
            <w:tcW w:w="5678" w:type="dxa"/>
            <w:gridSpan w:val="4"/>
            <w:shd w:val="clear" w:color="auto" w:fill="auto"/>
            <w:noWrap/>
            <w:vAlign w:val="center"/>
          </w:tcPr>
          <w:p w:rsidR="00000713" w:rsidRPr="002668FB" w:rsidRDefault="00000713" w:rsidP="005B5A34">
            <w:pPr>
              <w:spacing w:after="0" w:line="240" w:lineRule="auto"/>
              <w:jc w:val="center"/>
              <w:rPr>
                <w:rFonts w:ascii="Tahoma" w:eastAsia="Times New Roman" w:hAnsi="Tahoma" w:cs="Tahoma"/>
                <w:color w:val="000000"/>
                <w:sz w:val="24"/>
                <w:szCs w:val="24"/>
                <w:lang w:eastAsia="fr-FR"/>
              </w:rPr>
            </w:pPr>
            <w:r w:rsidRPr="0018369A">
              <w:rPr>
                <w:rFonts w:ascii="Tahoma" w:eastAsia="Times New Roman" w:hAnsi="Tahoma" w:cs="Tahoma"/>
                <w:color w:val="000000"/>
                <w:sz w:val="24"/>
                <w:szCs w:val="24"/>
                <w:lang w:eastAsia="fr-FR"/>
              </w:rPr>
              <w:t>Milieu de résidence</w:t>
            </w:r>
          </w:p>
        </w:tc>
      </w:tr>
      <w:tr w:rsidR="00000713" w:rsidRPr="002668FB" w:rsidTr="005B5A34">
        <w:trPr>
          <w:trHeight w:val="435"/>
        </w:trPr>
        <w:tc>
          <w:tcPr>
            <w:tcW w:w="3345" w:type="dxa"/>
            <w:vMerge/>
            <w:shd w:val="clear" w:color="auto" w:fill="auto"/>
            <w:vAlign w:val="bottom"/>
          </w:tcPr>
          <w:p w:rsidR="00000713" w:rsidRPr="0018369A" w:rsidRDefault="00000713" w:rsidP="005B5A34">
            <w:pPr>
              <w:spacing w:after="0" w:line="240" w:lineRule="auto"/>
              <w:rPr>
                <w:rFonts w:ascii="Tahoma" w:eastAsia="Times New Roman" w:hAnsi="Tahoma" w:cs="Tahoma"/>
                <w:color w:val="000000"/>
                <w:sz w:val="24"/>
                <w:szCs w:val="24"/>
                <w:lang w:eastAsia="fr-FR"/>
              </w:rPr>
            </w:pPr>
          </w:p>
        </w:tc>
        <w:tc>
          <w:tcPr>
            <w:tcW w:w="1512" w:type="dxa"/>
            <w:shd w:val="clear" w:color="auto" w:fill="auto"/>
            <w:noWrap/>
            <w:vAlign w:val="bottom"/>
          </w:tcPr>
          <w:p w:rsidR="00000713" w:rsidRPr="002668FB" w:rsidRDefault="00000713" w:rsidP="005B5A34">
            <w:pPr>
              <w:spacing w:after="0" w:line="240" w:lineRule="auto"/>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Dakar urbain</w:t>
            </w:r>
          </w:p>
        </w:tc>
        <w:tc>
          <w:tcPr>
            <w:tcW w:w="1962" w:type="dxa"/>
            <w:shd w:val="clear" w:color="auto" w:fill="auto"/>
            <w:noWrap/>
            <w:vAlign w:val="bottom"/>
          </w:tcPr>
          <w:p w:rsidR="00000713" w:rsidRPr="002668FB" w:rsidRDefault="00000713" w:rsidP="005B5A34">
            <w:pPr>
              <w:spacing w:after="0" w:line="240" w:lineRule="auto"/>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Autres urbains</w:t>
            </w:r>
          </w:p>
        </w:tc>
        <w:tc>
          <w:tcPr>
            <w:tcW w:w="993" w:type="dxa"/>
            <w:shd w:val="clear" w:color="auto" w:fill="auto"/>
            <w:noWrap/>
            <w:vAlign w:val="bottom"/>
          </w:tcPr>
          <w:p w:rsidR="00000713" w:rsidRPr="002668FB" w:rsidRDefault="00000713" w:rsidP="005B5A34">
            <w:pPr>
              <w:spacing w:after="0" w:line="240" w:lineRule="auto"/>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Rural</w:t>
            </w:r>
          </w:p>
        </w:tc>
        <w:tc>
          <w:tcPr>
            <w:tcW w:w="1211" w:type="dxa"/>
            <w:shd w:val="clear" w:color="auto" w:fill="auto"/>
            <w:noWrap/>
            <w:vAlign w:val="bottom"/>
          </w:tcPr>
          <w:p w:rsidR="00000713" w:rsidRPr="002668FB" w:rsidRDefault="00000713" w:rsidP="005B5A34">
            <w:pPr>
              <w:spacing w:after="0" w:line="240" w:lineRule="auto"/>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Sénégal</w:t>
            </w:r>
          </w:p>
        </w:tc>
      </w:tr>
      <w:tr w:rsidR="00000713" w:rsidRPr="002668FB" w:rsidTr="005B5A34">
        <w:trPr>
          <w:trHeight w:val="295"/>
        </w:trPr>
        <w:tc>
          <w:tcPr>
            <w:tcW w:w="3345" w:type="dxa"/>
            <w:shd w:val="clear" w:color="auto" w:fill="auto"/>
            <w:noWrap/>
            <w:vAlign w:val="bottom"/>
            <w:hideMark/>
          </w:tcPr>
          <w:p w:rsidR="00000713" w:rsidRPr="002668FB" w:rsidRDefault="00000713" w:rsidP="005B5A34">
            <w:pPr>
              <w:spacing w:after="0" w:line="240" w:lineRule="auto"/>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Oui</w:t>
            </w:r>
          </w:p>
        </w:tc>
        <w:tc>
          <w:tcPr>
            <w:tcW w:w="1512" w:type="dxa"/>
            <w:shd w:val="clear" w:color="auto" w:fill="auto"/>
            <w:noWrap/>
            <w:vAlign w:val="bottom"/>
            <w:hideMark/>
          </w:tcPr>
          <w:p w:rsidR="00000713" w:rsidRPr="002668FB" w:rsidRDefault="00000713" w:rsidP="005B5A34">
            <w:pPr>
              <w:spacing w:after="0" w:line="240" w:lineRule="auto"/>
              <w:jc w:val="right"/>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38,3</w:t>
            </w:r>
          </w:p>
        </w:tc>
        <w:tc>
          <w:tcPr>
            <w:tcW w:w="1962" w:type="dxa"/>
            <w:shd w:val="clear" w:color="auto" w:fill="auto"/>
            <w:noWrap/>
            <w:vAlign w:val="bottom"/>
            <w:hideMark/>
          </w:tcPr>
          <w:p w:rsidR="00000713" w:rsidRPr="002668FB" w:rsidRDefault="00000713" w:rsidP="005B5A34">
            <w:pPr>
              <w:spacing w:after="0" w:line="240" w:lineRule="auto"/>
              <w:jc w:val="right"/>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55,5</w:t>
            </w:r>
          </w:p>
        </w:tc>
        <w:tc>
          <w:tcPr>
            <w:tcW w:w="993" w:type="dxa"/>
            <w:shd w:val="clear" w:color="auto" w:fill="auto"/>
            <w:noWrap/>
            <w:vAlign w:val="bottom"/>
            <w:hideMark/>
          </w:tcPr>
          <w:p w:rsidR="00000713" w:rsidRPr="002668FB" w:rsidRDefault="00000713" w:rsidP="005B5A34">
            <w:pPr>
              <w:spacing w:after="0" w:line="240" w:lineRule="auto"/>
              <w:jc w:val="right"/>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67,6</w:t>
            </w:r>
          </w:p>
        </w:tc>
        <w:tc>
          <w:tcPr>
            <w:tcW w:w="1211" w:type="dxa"/>
            <w:shd w:val="clear" w:color="auto" w:fill="auto"/>
            <w:noWrap/>
            <w:vAlign w:val="bottom"/>
            <w:hideMark/>
          </w:tcPr>
          <w:p w:rsidR="00000713" w:rsidRPr="002668FB" w:rsidRDefault="00000713" w:rsidP="005B5A34">
            <w:pPr>
              <w:spacing w:after="0" w:line="240" w:lineRule="auto"/>
              <w:jc w:val="right"/>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56,3</w:t>
            </w:r>
          </w:p>
        </w:tc>
      </w:tr>
      <w:tr w:rsidR="00000713" w:rsidRPr="002668FB" w:rsidTr="005B5A34">
        <w:trPr>
          <w:trHeight w:val="354"/>
        </w:trPr>
        <w:tc>
          <w:tcPr>
            <w:tcW w:w="3345" w:type="dxa"/>
            <w:shd w:val="clear" w:color="auto" w:fill="auto"/>
            <w:noWrap/>
            <w:vAlign w:val="bottom"/>
            <w:hideMark/>
          </w:tcPr>
          <w:p w:rsidR="00000713" w:rsidRPr="002668FB" w:rsidRDefault="00000713" w:rsidP="005B5A34">
            <w:pPr>
              <w:spacing w:after="0" w:line="240" w:lineRule="auto"/>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Non</w:t>
            </w:r>
          </w:p>
        </w:tc>
        <w:tc>
          <w:tcPr>
            <w:tcW w:w="1512" w:type="dxa"/>
            <w:shd w:val="clear" w:color="auto" w:fill="auto"/>
            <w:noWrap/>
            <w:vAlign w:val="bottom"/>
            <w:hideMark/>
          </w:tcPr>
          <w:p w:rsidR="00000713" w:rsidRPr="002668FB" w:rsidRDefault="00000713" w:rsidP="005B5A34">
            <w:pPr>
              <w:spacing w:after="0" w:line="240" w:lineRule="auto"/>
              <w:jc w:val="right"/>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61,7</w:t>
            </w:r>
          </w:p>
        </w:tc>
        <w:tc>
          <w:tcPr>
            <w:tcW w:w="1962" w:type="dxa"/>
            <w:shd w:val="clear" w:color="auto" w:fill="auto"/>
            <w:noWrap/>
            <w:vAlign w:val="bottom"/>
            <w:hideMark/>
          </w:tcPr>
          <w:p w:rsidR="00000713" w:rsidRPr="002668FB" w:rsidRDefault="00000713" w:rsidP="005B5A34">
            <w:pPr>
              <w:spacing w:after="0" w:line="240" w:lineRule="auto"/>
              <w:jc w:val="right"/>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44,5</w:t>
            </w:r>
          </w:p>
        </w:tc>
        <w:tc>
          <w:tcPr>
            <w:tcW w:w="993" w:type="dxa"/>
            <w:shd w:val="clear" w:color="auto" w:fill="auto"/>
            <w:noWrap/>
            <w:vAlign w:val="bottom"/>
            <w:hideMark/>
          </w:tcPr>
          <w:p w:rsidR="00000713" w:rsidRPr="002668FB" w:rsidRDefault="00000713" w:rsidP="005B5A34">
            <w:pPr>
              <w:spacing w:after="0" w:line="240" w:lineRule="auto"/>
              <w:jc w:val="right"/>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32,4</w:t>
            </w:r>
          </w:p>
        </w:tc>
        <w:tc>
          <w:tcPr>
            <w:tcW w:w="1211" w:type="dxa"/>
            <w:shd w:val="clear" w:color="auto" w:fill="auto"/>
            <w:noWrap/>
            <w:vAlign w:val="bottom"/>
            <w:hideMark/>
          </w:tcPr>
          <w:p w:rsidR="00000713" w:rsidRPr="002668FB" w:rsidRDefault="00000713" w:rsidP="005B5A34">
            <w:pPr>
              <w:spacing w:after="0" w:line="240" w:lineRule="auto"/>
              <w:jc w:val="right"/>
              <w:rPr>
                <w:rFonts w:ascii="Tahoma" w:eastAsia="Times New Roman" w:hAnsi="Tahoma" w:cs="Tahoma"/>
                <w:color w:val="000000"/>
                <w:sz w:val="24"/>
                <w:szCs w:val="24"/>
                <w:lang w:eastAsia="fr-FR"/>
              </w:rPr>
            </w:pPr>
            <w:r w:rsidRPr="002668FB">
              <w:rPr>
                <w:rFonts w:ascii="Tahoma" w:eastAsia="Times New Roman" w:hAnsi="Tahoma" w:cs="Tahoma"/>
                <w:color w:val="000000"/>
                <w:sz w:val="24"/>
                <w:szCs w:val="24"/>
                <w:lang w:eastAsia="fr-FR"/>
              </w:rPr>
              <w:t>43,7</w:t>
            </w:r>
          </w:p>
        </w:tc>
      </w:tr>
    </w:tbl>
    <w:p w:rsidR="00AD0AB0" w:rsidRPr="00AD0AB0" w:rsidRDefault="00AD0AB0" w:rsidP="00AD0AB0">
      <w:pPr>
        <w:spacing w:after="0"/>
      </w:pPr>
      <w:bookmarkStart w:id="5" w:name="_Toc459907390"/>
      <w:bookmarkStart w:id="6" w:name="_Toc459967180"/>
      <w:r>
        <w:rPr>
          <w:rFonts w:ascii="Tahoma" w:hAnsi="Tahoma" w:cs="Tahoma"/>
          <w:i/>
          <w:sz w:val="18"/>
          <w:szCs w:val="18"/>
        </w:rPr>
        <w:t>Source : Enquête téléphonique, Alimentation et Sécurité alimentaire 3_L2S, Août/septembre 2016, ANSD</w:t>
      </w:r>
    </w:p>
    <w:p w:rsidR="007866CF" w:rsidRPr="007866CF" w:rsidRDefault="007866CF" w:rsidP="007866CF">
      <w:pPr>
        <w:jc w:val="both"/>
        <w:rPr>
          <w:rFonts w:ascii="Tahoma" w:hAnsi="Tahoma" w:cs="Tahoma"/>
          <w:i/>
          <w:sz w:val="18"/>
          <w:szCs w:val="18"/>
        </w:rPr>
      </w:pPr>
    </w:p>
    <w:bookmarkEnd w:id="5"/>
    <w:bookmarkEnd w:id="6"/>
    <w:p w:rsidR="002C457D" w:rsidRPr="00EB62C9" w:rsidRDefault="00645849" w:rsidP="00645849">
      <w:pPr>
        <w:pStyle w:val="Titre1"/>
        <w:rPr>
          <w:rFonts w:cs="Tahoma"/>
        </w:rPr>
      </w:pPr>
      <w:r w:rsidRPr="00EB62C9">
        <w:rPr>
          <w:rFonts w:cs="Tahoma"/>
        </w:rPr>
        <w:lastRenderedPageBreak/>
        <w:t>Globalement, les ménages sénégalais sont à trois repas quotidiens</w:t>
      </w:r>
      <w:r w:rsidR="00C87F60">
        <w:rPr>
          <w:rFonts w:cs="Tahoma"/>
        </w:rPr>
        <w:t>.</w:t>
      </w:r>
      <w:r w:rsidRPr="00EB62C9">
        <w:rPr>
          <w:rFonts w:cs="Tahoma"/>
        </w:rPr>
        <w:t>..</w:t>
      </w:r>
    </w:p>
    <w:p w:rsidR="00645849" w:rsidRPr="00EB62C9" w:rsidRDefault="00645849" w:rsidP="00645849">
      <w:pPr>
        <w:rPr>
          <w:sz w:val="16"/>
          <w:szCs w:val="16"/>
        </w:rPr>
      </w:pPr>
    </w:p>
    <w:p w:rsidR="00000713" w:rsidRPr="002C457D" w:rsidRDefault="00000713" w:rsidP="00000713">
      <w:pPr>
        <w:pStyle w:val="Paragraphedeliste"/>
        <w:numPr>
          <w:ilvl w:val="0"/>
          <w:numId w:val="6"/>
        </w:numPr>
        <w:spacing w:after="0"/>
        <w:rPr>
          <w:rFonts w:ascii="Tahoma" w:hAnsi="Tahoma" w:cs="Tahoma"/>
          <w:b/>
          <w:i/>
        </w:rPr>
      </w:pPr>
      <w:r w:rsidRPr="002C457D">
        <w:rPr>
          <w:rFonts w:ascii="Tahoma" w:hAnsi="Tahoma" w:cs="Tahoma"/>
          <w:b/>
          <w:i/>
        </w:rPr>
        <w:t xml:space="preserve">Chez les adultes </w:t>
      </w:r>
    </w:p>
    <w:p w:rsidR="00000713" w:rsidRDefault="00C87F60" w:rsidP="00000713">
      <w:pPr>
        <w:jc w:val="both"/>
        <w:rPr>
          <w:rFonts w:ascii="Tahoma" w:hAnsi="Tahoma" w:cs="Tahoma"/>
          <w:sz w:val="24"/>
        </w:rPr>
      </w:pPr>
      <w:r>
        <w:rPr>
          <w:rFonts w:ascii="Tahoma" w:hAnsi="Tahoma" w:cs="Tahoma"/>
          <w:sz w:val="24"/>
        </w:rPr>
        <w:t>T</w:t>
      </w:r>
      <w:r w:rsidR="00D46316">
        <w:rPr>
          <w:rFonts w:ascii="Tahoma" w:hAnsi="Tahoma" w:cs="Tahoma"/>
          <w:sz w:val="24"/>
        </w:rPr>
        <w:t>rois quart des ménages</w:t>
      </w:r>
      <w:r w:rsidR="00000713">
        <w:rPr>
          <w:rFonts w:ascii="Tahoma" w:hAnsi="Tahoma" w:cs="Tahoma"/>
          <w:sz w:val="24"/>
        </w:rPr>
        <w:t xml:space="preserve"> (76,1 %) consacrent trois repas quotidiens pour la consommation alimentaire des adultes</w:t>
      </w:r>
      <w:r>
        <w:rPr>
          <w:rFonts w:ascii="Tahoma" w:hAnsi="Tahoma" w:cs="Tahoma"/>
          <w:sz w:val="24"/>
        </w:rPr>
        <w:t xml:space="preserve">, quoiqu’en </w:t>
      </w:r>
      <w:r w:rsidR="00000713">
        <w:rPr>
          <w:rFonts w:ascii="Tahoma" w:hAnsi="Tahoma" w:cs="Tahoma"/>
          <w:sz w:val="24"/>
        </w:rPr>
        <w:t>milieu ru</w:t>
      </w:r>
      <w:r w:rsidR="009A17D5">
        <w:rPr>
          <w:rFonts w:ascii="Tahoma" w:hAnsi="Tahoma" w:cs="Tahoma"/>
          <w:sz w:val="24"/>
        </w:rPr>
        <w:t xml:space="preserve">ral </w:t>
      </w:r>
      <w:r>
        <w:rPr>
          <w:rFonts w:ascii="Tahoma" w:hAnsi="Tahoma" w:cs="Tahoma"/>
          <w:sz w:val="24"/>
        </w:rPr>
        <w:t xml:space="preserve">cette </w:t>
      </w:r>
      <w:r w:rsidR="009A17D5">
        <w:rPr>
          <w:rFonts w:ascii="Tahoma" w:hAnsi="Tahoma" w:cs="Tahoma"/>
          <w:sz w:val="24"/>
        </w:rPr>
        <w:t xml:space="preserve">proportion </w:t>
      </w:r>
      <w:r>
        <w:rPr>
          <w:rFonts w:ascii="Tahoma" w:hAnsi="Tahoma" w:cs="Tahoma"/>
          <w:sz w:val="24"/>
        </w:rPr>
        <w:t>est de</w:t>
      </w:r>
      <w:r w:rsidR="007866CF">
        <w:rPr>
          <w:rFonts w:ascii="Tahoma" w:hAnsi="Tahoma" w:cs="Tahoma"/>
          <w:sz w:val="24"/>
        </w:rPr>
        <w:t xml:space="preserve"> 73,3%</w:t>
      </w:r>
      <w:r>
        <w:rPr>
          <w:rFonts w:ascii="Tahoma" w:hAnsi="Tahoma" w:cs="Tahoma"/>
          <w:sz w:val="24"/>
        </w:rPr>
        <w:t>, soit</w:t>
      </w:r>
      <w:r w:rsidR="00AA6279">
        <w:rPr>
          <w:rFonts w:ascii="Tahoma" w:hAnsi="Tahoma" w:cs="Tahoma"/>
          <w:sz w:val="24"/>
        </w:rPr>
        <w:t>,</w:t>
      </w:r>
      <w:r>
        <w:rPr>
          <w:rFonts w:ascii="Tahoma" w:hAnsi="Tahoma" w:cs="Tahoma"/>
          <w:sz w:val="24"/>
        </w:rPr>
        <w:t xml:space="preserve"> légè</w:t>
      </w:r>
      <w:r w:rsidR="00AA6279">
        <w:rPr>
          <w:rFonts w:ascii="Tahoma" w:hAnsi="Tahoma" w:cs="Tahoma"/>
          <w:sz w:val="24"/>
        </w:rPr>
        <w:t>re</w:t>
      </w:r>
      <w:r>
        <w:rPr>
          <w:rFonts w:ascii="Tahoma" w:hAnsi="Tahoma" w:cs="Tahoma"/>
          <w:sz w:val="24"/>
        </w:rPr>
        <w:t xml:space="preserve">ment </w:t>
      </w:r>
      <w:r w:rsidR="00AA6279">
        <w:rPr>
          <w:rFonts w:ascii="Tahoma" w:hAnsi="Tahoma" w:cs="Tahoma"/>
          <w:sz w:val="24"/>
        </w:rPr>
        <w:t>e</w:t>
      </w:r>
      <w:r>
        <w:rPr>
          <w:rFonts w:ascii="Tahoma" w:hAnsi="Tahoma" w:cs="Tahoma"/>
          <w:sz w:val="24"/>
        </w:rPr>
        <w:t>n dessous de la moyenne nationale</w:t>
      </w:r>
      <w:r w:rsidR="009A17D5">
        <w:rPr>
          <w:rFonts w:ascii="Tahoma" w:hAnsi="Tahoma" w:cs="Tahoma"/>
          <w:sz w:val="24"/>
        </w:rPr>
        <w:t>.</w:t>
      </w:r>
    </w:p>
    <w:p w:rsidR="001426AE" w:rsidRPr="002C457D" w:rsidRDefault="00000713" w:rsidP="00000713">
      <w:pPr>
        <w:spacing w:after="0"/>
        <w:rPr>
          <w:rFonts w:ascii="Tahoma" w:hAnsi="Tahoma" w:cs="Tahoma"/>
          <w:b/>
          <w:color w:val="4F81BD" w:themeColor="accent1"/>
        </w:rPr>
      </w:pPr>
      <w:r w:rsidRPr="00A67921">
        <w:rPr>
          <w:rFonts w:ascii="Tahoma" w:hAnsi="Tahoma" w:cs="Tahoma"/>
          <w:b/>
          <w:color w:val="4F81BD" w:themeColor="accent1"/>
        </w:rPr>
        <w:t xml:space="preserve">Tableau </w:t>
      </w:r>
      <w:r w:rsidR="00AB3098" w:rsidRPr="00A67921">
        <w:rPr>
          <w:rFonts w:ascii="Tahoma" w:hAnsi="Tahoma" w:cs="Tahoma"/>
          <w:b/>
          <w:color w:val="4F81BD" w:themeColor="accent1"/>
        </w:rPr>
        <w:fldChar w:fldCharType="begin"/>
      </w:r>
      <w:r w:rsidRPr="00A67921">
        <w:rPr>
          <w:rFonts w:ascii="Tahoma" w:hAnsi="Tahoma" w:cs="Tahoma"/>
          <w:b/>
          <w:color w:val="4F81BD" w:themeColor="accent1"/>
        </w:rPr>
        <w:instrText xml:space="preserve"> SEQ Figure \* ARABIC </w:instrText>
      </w:r>
      <w:r w:rsidR="00AB3098" w:rsidRPr="00A67921">
        <w:rPr>
          <w:rFonts w:ascii="Tahoma" w:hAnsi="Tahoma" w:cs="Tahoma"/>
          <w:b/>
          <w:color w:val="4F81BD" w:themeColor="accent1"/>
        </w:rPr>
        <w:fldChar w:fldCharType="separate"/>
      </w:r>
      <w:r w:rsidRPr="00A67921">
        <w:rPr>
          <w:rFonts w:ascii="Tahoma" w:hAnsi="Tahoma" w:cs="Tahoma"/>
          <w:b/>
          <w:noProof/>
          <w:color w:val="4F81BD" w:themeColor="accent1"/>
        </w:rPr>
        <w:t>2</w:t>
      </w:r>
      <w:r w:rsidR="00AB3098" w:rsidRPr="00A67921">
        <w:rPr>
          <w:rFonts w:ascii="Tahoma" w:hAnsi="Tahoma" w:cs="Tahoma"/>
          <w:b/>
          <w:color w:val="4F81BD" w:themeColor="accent1"/>
        </w:rPr>
        <w:fldChar w:fldCharType="end"/>
      </w:r>
      <w:r w:rsidRPr="00A67921">
        <w:rPr>
          <w:rFonts w:ascii="Tahoma" w:hAnsi="Tahoma" w:cs="Tahoma"/>
          <w:b/>
          <w:color w:val="4F81BD" w:themeColor="accent1"/>
        </w:rPr>
        <w:t xml:space="preserve"> : </w:t>
      </w:r>
      <w:r w:rsidR="00534044">
        <w:rPr>
          <w:rFonts w:ascii="Tahoma" w:hAnsi="Tahoma" w:cs="Tahoma"/>
          <w:b/>
          <w:color w:val="4F81BD" w:themeColor="accent1"/>
        </w:rPr>
        <w:t>Proportion des ménages par milieu de résidence selon le nombre de repas pris quotidiennement par les adultes</w:t>
      </w:r>
    </w:p>
    <w:tbl>
      <w:tblPr>
        <w:tblW w:w="9069" w:type="dxa"/>
        <w:tblInd w:w="5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tblPr>
      <w:tblGrid>
        <w:gridCol w:w="3843"/>
        <w:gridCol w:w="1559"/>
        <w:gridCol w:w="1843"/>
        <w:gridCol w:w="850"/>
        <w:gridCol w:w="974"/>
      </w:tblGrid>
      <w:tr w:rsidR="00000713" w:rsidRPr="000D06C6" w:rsidTr="005B5A34">
        <w:trPr>
          <w:trHeight w:val="234"/>
        </w:trPr>
        <w:tc>
          <w:tcPr>
            <w:tcW w:w="3843" w:type="dxa"/>
            <w:vMerge w:val="restart"/>
            <w:shd w:val="clear" w:color="auto" w:fill="auto"/>
            <w:noWrap/>
            <w:vAlign w:val="bottom"/>
            <w:hideMark/>
          </w:tcPr>
          <w:p w:rsidR="00000713" w:rsidRPr="000D06C6" w:rsidRDefault="00000713" w:rsidP="005B5A34">
            <w:pPr>
              <w:spacing w:after="0" w:line="240" w:lineRule="auto"/>
              <w:rPr>
                <w:rFonts w:ascii="Tahoma" w:eastAsia="Times New Roman" w:hAnsi="Tahoma" w:cs="Tahoma"/>
                <w:color w:val="000000"/>
                <w:sz w:val="24"/>
                <w:szCs w:val="24"/>
                <w:lang w:eastAsia="fr-FR"/>
              </w:rPr>
            </w:pPr>
            <w:r w:rsidRPr="0071184D">
              <w:rPr>
                <w:rFonts w:ascii="Tahoma" w:eastAsia="Times New Roman" w:hAnsi="Tahoma" w:cs="Tahoma"/>
                <w:color w:val="000000"/>
                <w:sz w:val="24"/>
                <w:szCs w:val="24"/>
                <w:lang w:eastAsia="fr-FR"/>
              </w:rPr>
              <w:t>Nombre de repas pris chaque jour dans votre ménage par les adultes</w:t>
            </w:r>
          </w:p>
        </w:tc>
        <w:tc>
          <w:tcPr>
            <w:tcW w:w="5226" w:type="dxa"/>
            <w:gridSpan w:val="4"/>
            <w:shd w:val="clear" w:color="auto" w:fill="auto"/>
            <w:noWrap/>
            <w:vAlign w:val="bottom"/>
          </w:tcPr>
          <w:p w:rsidR="00000713" w:rsidRPr="000D06C6" w:rsidRDefault="00000713" w:rsidP="005B5A34">
            <w:pPr>
              <w:spacing w:after="0" w:line="240" w:lineRule="auto"/>
              <w:jc w:val="center"/>
              <w:rPr>
                <w:rFonts w:ascii="Tahoma" w:eastAsia="Times New Roman" w:hAnsi="Tahoma" w:cs="Tahoma"/>
                <w:color w:val="000000"/>
                <w:sz w:val="24"/>
                <w:szCs w:val="24"/>
                <w:lang w:eastAsia="fr-FR"/>
              </w:rPr>
            </w:pPr>
            <w:r w:rsidRPr="008404CA">
              <w:rPr>
                <w:rFonts w:ascii="Tahoma" w:eastAsia="Times New Roman" w:hAnsi="Tahoma" w:cs="Tahoma"/>
                <w:color w:val="000000"/>
                <w:sz w:val="24"/>
                <w:lang w:eastAsia="fr-FR"/>
              </w:rPr>
              <w:t>Milieu de résidence</w:t>
            </w:r>
          </w:p>
        </w:tc>
      </w:tr>
      <w:tr w:rsidR="00000713" w:rsidRPr="000D06C6" w:rsidTr="005B5A34">
        <w:trPr>
          <w:trHeight w:val="300"/>
        </w:trPr>
        <w:tc>
          <w:tcPr>
            <w:tcW w:w="3843" w:type="dxa"/>
            <w:vMerge/>
            <w:shd w:val="clear" w:color="auto" w:fill="auto"/>
            <w:noWrap/>
            <w:vAlign w:val="bottom"/>
          </w:tcPr>
          <w:p w:rsidR="00000713" w:rsidRPr="0071184D" w:rsidRDefault="00000713" w:rsidP="005B5A34">
            <w:pPr>
              <w:spacing w:after="0" w:line="240" w:lineRule="auto"/>
              <w:rPr>
                <w:rFonts w:ascii="Tahoma" w:eastAsia="Times New Roman" w:hAnsi="Tahoma" w:cs="Tahoma"/>
                <w:color w:val="000000"/>
                <w:sz w:val="24"/>
                <w:szCs w:val="24"/>
                <w:lang w:eastAsia="fr-FR"/>
              </w:rPr>
            </w:pPr>
          </w:p>
        </w:tc>
        <w:tc>
          <w:tcPr>
            <w:tcW w:w="1559" w:type="dxa"/>
            <w:shd w:val="clear" w:color="auto" w:fill="auto"/>
            <w:noWrap/>
            <w:vAlign w:val="bottom"/>
          </w:tcPr>
          <w:p w:rsidR="00000713" w:rsidRPr="000D06C6" w:rsidRDefault="00000713" w:rsidP="005B5A34">
            <w:pPr>
              <w:spacing w:after="0" w:line="240" w:lineRule="auto"/>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Dakar urbain</w:t>
            </w:r>
          </w:p>
        </w:tc>
        <w:tc>
          <w:tcPr>
            <w:tcW w:w="1843" w:type="dxa"/>
            <w:shd w:val="clear" w:color="auto" w:fill="auto"/>
            <w:noWrap/>
            <w:vAlign w:val="bottom"/>
          </w:tcPr>
          <w:p w:rsidR="00000713" w:rsidRPr="000D06C6" w:rsidRDefault="00000713" w:rsidP="005B5A34">
            <w:pPr>
              <w:spacing w:after="0" w:line="240" w:lineRule="auto"/>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Autres urbains</w:t>
            </w:r>
          </w:p>
        </w:tc>
        <w:tc>
          <w:tcPr>
            <w:tcW w:w="850" w:type="dxa"/>
            <w:shd w:val="clear" w:color="auto" w:fill="auto"/>
            <w:noWrap/>
            <w:vAlign w:val="bottom"/>
          </w:tcPr>
          <w:p w:rsidR="00000713" w:rsidRPr="000D06C6" w:rsidRDefault="00000713" w:rsidP="005B5A34">
            <w:pPr>
              <w:spacing w:after="0" w:line="240" w:lineRule="auto"/>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Rural</w:t>
            </w:r>
          </w:p>
        </w:tc>
        <w:tc>
          <w:tcPr>
            <w:tcW w:w="974" w:type="dxa"/>
            <w:shd w:val="clear" w:color="auto" w:fill="auto"/>
            <w:noWrap/>
            <w:vAlign w:val="bottom"/>
          </w:tcPr>
          <w:p w:rsidR="00000713" w:rsidRPr="000D06C6" w:rsidRDefault="00000713" w:rsidP="005B5A34">
            <w:pPr>
              <w:spacing w:after="0" w:line="240" w:lineRule="auto"/>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Sénégal</w:t>
            </w:r>
          </w:p>
        </w:tc>
      </w:tr>
      <w:tr w:rsidR="00000713" w:rsidRPr="000D06C6" w:rsidTr="005B5A34">
        <w:trPr>
          <w:trHeight w:val="300"/>
        </w:trPr>
        <w:tc>
          <w:tcPr>
            <w:tcW w:w="3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w:t>
            </w:r>
          </w:p>
        </w:tc>
        <w:tc>
          <w:tcPr>
            <w:tcW w:w="1559"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0,5</w:t>
            </w:r>
          </w:p>
        </w:tc>
        <w:tc>
          <w:tcPr>
            <w:tcW w:w="1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0,8</w:t>
            </w:r>
          </w:p>
        </w:tc>
        <w:tc>
          <w:tcPr>
            <w:tcW w:w="850"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0,5</w:t>
            </w:r>
          </w:p>
        </w:tc>
        <w:tc>
          <w:tcPr>
            <w:tcW w:w="974"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0,6</w:t>
            </w:r>
          </w:p>
        </w:tc>
      </w:tr>
      <w:tr w:rsidR="00000713" w:rsidRPr="000D06C6" w:rsidTr="005B5A34">
        <w:trPr>
          <w:trHeight w:val="300"/>
        </w:trPr>
        <w:tc>
          <w:tcPr>
            <w:tcW w:w="3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1</w:t>
            </w:r>
          </w:p>
        </w:tc>
        <w:tc>
          <w:tcPr>
            <w:tcW w:w="1559"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0,2</w:t>
            </w:r>
          </w:p>
        </w:tc>
        <w:tc>
          <w:tcPr>
            <w:tcW w:w="1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2,2</w:t>
            </w:r>
          </w:p>
        </w:tc>
        <w:tc>
          <w:tcPr>
            <w:tcW w:w="850"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2</w:t>
            </w:r>
          </w:p>
        </w:tc>
        <w:tc>
          <w:tcPr>
            <w:tcW w:w="974"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1,5</w:t>
            </w:r>
          </w:p>
        </w:tc>
      </w:tr>
      <w:tr w:rsidR="00000713" w:rsidRPr="000D06C6" w:rsidTr="005B5A34">
        <w:trPr>
          <w:trHeight w:val="300"/>
        </w:trPr>
        <w:tc>
          <w:tcPr>
            <w:tcW w:w="3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2</w:t>
            </w:r>
          </w:p>
        </w:tc>
        <w:tc>
          <w:tcPr>
            <w:tcW w:w="1559"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18,6</w:t>
            </w:r>
          </w:p>
        </w:tc>
        <w:tc>
          <w:tcPr>
            <w:tcW w:w="1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20</w:t>
            </w:r>
          </w:p>
        </w:tc>
        <w:tc>
          <w:tcPr>
            <w:tcW w:w="850"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24,2</w:t>
            </w:r>
          </w:p>
        </w:tc>
        <w:tc>
          <w:tcPr>
            <w:tcW w:w="974"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21,6</w:t>
            </w:r>
          </w:p>
        </w:tc>
      </w:tr>
      <w:tr w:rsidR="00000713" w:rsidRPr="000D06C6" w:rsidTr="005B5A34">
        <w:trPr>
          <w:trHeight w:val="300"/>
        </w:trPr>
        <w:tc>
          <w:tcPr>
            <w:tcW w:w="3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3</w:t>
            </w:r>
          </w:p>
        </w:tc>
        <w:tc>
          <w:tcPr>
            <w:tcW w:w="1559"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80,2</w:t>
            </w:r>
          </w:p>
        </w:tc>
        <w:tc>
          <w:tcPr>
            <w:tcW w:w="1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77</w:t>
            </w:r>
          </w:p>
        </w:tc>
        <w:tc>
          <w:tcPr>
            <w:tcW w:w="850"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73,3</w:t>
            </w:r>
          </w:p>
        </w:tc>
        <w:tc>
          <w:tcPr>
            <w:tcW w:w="974"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76,1</w:t>
            </w:r>
          </w:p>
        </w:tc>
      </w:tr>
      <w:tr w:rsidR="00000713" w:rsidRPr="000D06C6" w:rsidTr="005B5A34">
        <w:trPr>
          <w:trHeight w:val="300"/>
        </w:trPr>
        <w:tc>
          <w:tcPr>
            <w:tcW w:w="3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4</w:t>
            </w:r>
          </w:p>
        </w:tc>
        <w:tc>
          <w:tcPr>
            <w:tcW w:w="1559"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0,5</w:t>
            </w:r>
          </w:p>
        </w:tc>
        <w:tc>
          <w:tcPr>
            <w:tcW w:w="1843"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w:t>
            </w:r>
          </w:p>
        </w:tc>
        <w:tc>
          <w:tcPr>
            <w:tcW w:w="850"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w:t>
            </w:r>
          </w:p>
        </w:tc>
        <w:tc>
          <w:tcPr>
            <w:tcW w:w="974" w:type="dxa"/>
            <w:shd w:val="clear" w:color="auto" w:fill="auto"/>
            <w:noWrap/>
            <w:vAlign w:val="bottom"/>
            <w:hideMark/>
          </w:tcPr>
          <w:p w:rsidR="00000713" w:rsidRPr="000D06C6" w:rsidRDefault="00000713" w:rsidP="005B5A34">
            <w:pPr>
              <w:spacing w:after="0" w:line="240" w:lineRule="auto"/>
              <w:jc w:val="right"/>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0,2</w:t>
            </w:r>
          </w:p>
        </w:tc>
      </w:tr>
    </w:tbl>
    <w:p w:rsidR="00AD0AB0" w:rsidRPr="00AD0AB0" w:rsidRDefault="00AD0AB0" w:rsidP="00AD0AB0">
      <w:pPr>
        <w:spacing w:after="0"/>
      </w:pPr>
      <w:r>
        <w:rPr>
          <w:rFonts w:ascii="Tahoma" w:hAnsi="Tahoma" w:cs="Tahoma"/>
          <w:i/>
          <w:sz w:val="18"/>
          <w:szCs w:val="18"/>
        </w:rPr>
        <w:t>Source : Enquête téléphonique, Alimentation et Sécurité alimentaire 3_L2S, Août/septembre 2016, ANSD</w:t>
      </w:r>
    </w:p>
    <w:p w:rsidR="00000713" w:rsidRPr="00B94E56" w:rsidRDefault="00000713" w:rsidP="00000713">
      <w:pPr>
        <w:spacing w:after="0"/>
        <w:jc w:val="both"/>
        <w:rPr>
          <w:rFonts w:ascii="Tahoma" w:hAnsi="Tahoma" w:cs="Tahoma"/>
          <w:i/>
          <w:sz w:val="18"/>
          <w:szCs w:val="18"/>
        </w:rPr>
      </w:pPr>
    </w:p>
    <w:p w:rsidR="002C457D" w:rsidRDefault="00934A02" w:rsidP="002C457D">
      <w:pPr>
        <w:pStyle w:val="Paragraphedeliste"/>
        <w:numPr>
          <w:ilvl w:val="0"/>
          <w:numId w:val="5"/>
        </w:numPr>
        <w:spacing w:after="0"/>
        <w:jc w:val="both"/>
        <w:rPr>
          <w:rFonts w:ascii="Tahoma" w:hAnsi="Tahoma" w:cs="Tahoma"/>
          <w:b/>
          <w:i/>
        </w:rPr>
      </w:pPr>
      <w:bookmarkStart w:id="7" w:name="_Toc459907391"/>
      <w:bookmarkStart w:id="8" w:name="_Toc459967181"/>
      <w:r w:rsidRPr="002C457D">
        <w:rPr>
          <w:rFonts w:ascii="Tahoma" w:hAnsi="Tahoma" w:cs="Tahoma"/>
          <w:b/>
          <w:i/>
        </w:rPr>
        <w:t>Chez les enfants de moins de cinq ans</w:t>
      </w:r>
    </w:p>
    <w:p w:rsidR="00934A02" w:rsidRDefault="00C87F60" w:rsidP="002C457D">
      <w:pPr>
        <w:spacing w:after="0"/>
        <w:jc w:val="both"/>
        <w:rPr>
          <w:rFonts w:ascii="Tahoma" w:hAnsi="Tahoma" w:cs="Tahoma"/>
        </w:rPr>
      </w:pPr>
      <w:r>
        <w:rPr>
          <w:rFonts w:ascii="Tahoma" w:hAnsi="Tahoma" w:cs="Tahoma"/>
        </w:rPr>
        <w:t>La quasi</w:t>
      </w:r>
      <w:r w:rsidRPr="002C457D">
        <w:rPr>
          <w:rFonts w:ascii="Tahoma" w:hAnsi="Tahoma" w:cs="Tahoma"/>
        </w:rPr>
        <w:t>-totalité</w:t>
      </w:r>
      <w:r w:rsidR="00934A02" w:rsidRPr="002C457D">
        <w:rPr>
          <w:rFonts w:ascii="Tahoma" w:hAnsi="Tahoma" w:cs="Tahoma"/>
        </w:rPr>
        <w:t xml:space="preserve"> des ménages</w:t>
      </w:r>
      <w:r w:rsidR="00934A02">
        <w:rPr>
          <w:rStyle w:val="Appelnotedebasdep"/>
          <w:rFonts w:ascii="Tahoma" w:hAnsi="Tahoma" w:cs="Tahoma"/>
          <w:sz w:val="24"/>
        </w:rPr>
        <w:footnoteReference w:id="2"/>
      </w:r>
      <w:r w:rsidR="00934A02" w:rsidRPr="002C457D">
        <w:rPr>
          <w:rFonts w:ascii="Tahoma" w:hAnsi="Tahoma" w:cs="Tahoma"/>
        </w:rPr>
        <w:t xml:space="preserve"> (98,8 %) accordent au moins 3 repas par jour aux enfants de moins de 5 ans</w:t>
      </w:r>
      <w:r w:rsidR="009A17D5" w:rsidRPr="002C457D">
        <w:rPr>
          <w:rFonts w:ascii="Tahoma" w:hAnsi="Tahoma" w:cs="Tahoma"/>
        </w:rPr>
        <w:t>.</w:t>
      </w:r>
      <w:r w:rsidR="00934A02" w:rsidRPr="002C457D">
        <w:rPr>
          <w:rFonts w:ascii="Tahoma" w:hAnsi="Tahoma" w:cs="Tahoma"/>
        </w:rPr>
        <w:t xml:space="preserve"> </w:t>
      </w:r>
    </w:p>
    <w:p w:rsidR="007866CF" w:rsidRPr="007866CF" w:rsidRDefault="007866CF" w:rsidP="002C457D">
      <w:pPr>
        <w:spacing w:after="0"/>
        <w:jc w:val="both"/>
        <w:rPr>
          <w:rFonts w:ascii="Tahoma" w:hAnsi="Tahoma" w:cs="Tahoma"/>
          <w:b/>
          <w:i/>
          <w:sz w:val="16"/>
          <w:szCs w:val="16"/>
        </w:rPr>
      </w:pPr>
    </w:p>
    <w:tbl>
      <w:tblPr>
        <w:tblpPr w:leftFromText="141" w:rightFromText="141" w:vertAnchor="text" w:horzAnchor="margin" w:tblpX="70" w:tblpY="617"/>
        <w:tblW w:w="901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tblPr>
      <w:tblGrid>
        <w:gridCol w:w="3773"/>
        <w:gridCol w:w="1773"/>
        <w:gridCol w:w="1629"/>
        <w:gridCol w:w="850"/>
        <w:gridCol w:w="992"/>
      </w:tblGrid>
      <w:tr w:rsidR="009D3D14" w:rsidRPr="00DA2F23" w:rsidTr="009D3D14">
        <w:trPr>
          <w:trHeight w:val="423"/>
        </w:trPr>
        <w:tc>
          <w:tcPr>
            <w:tcW w:w="3773" w:type="dxa"/>
            <w:vMerge w:val="restart"/>
            <w:shd w:val="clear" w:color="auto" w:fill="auto"/>
            <w:noWrap/>
            <w:vAlign w:val="bottom"/>
            <w:hideMark/>
          </w:tcPr>
          <w:p w:rsidR="009D3D14" w:rsidRPr="00DA2F23" w:rsidRDefault="009D3D14" w:rsidP="009D3D14">
            <w:pPr>
              <w:spacing w:after="0" w:line="240" w:lineRule="auto"/>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Nombre de repas pris chaque jour dans votre ménage par les enfants (6-59 mois)</w:t>
            </w:r>
          </w:p>
        </w:tc>
        <w:tc>
          <w:tcPr>
            <w:tcW w:w="5244" w:type="dxa"/>
            <w:gridSpan w:val="4"/>
            <w:shd w:val="clear" w:color="auto" w:fill="auto"/>
            <w:noWrap/>
            <w:vAlign w:val="bottom"/>
            <w:hideMark/>
          </w:tcPr>
          <w:p w:rsidR="009D3D14" w:rsidRPr="00DA2F23" w:rsidRDefault="009D3D14" w:rsidP="009D3D14">
            <w:pPr>
              <w:spacing w:after="0" w:line="240" w:lineRule="auto"/>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Milieu de résidence</w:t>
            </w:r>
          </w:p>
        </w:tc>
      </w:tr>
      <w:tr w:rsidR="009D3D14" w:rsidRPr="00DA2F23" w:rsidTr="009D3D14">
        <w:trPr>
          <w:trHeight w:val="274"/>
        </w:trPr>
        <w:tc>
          <w:tcPr>
            <w:tcW w:w="3773" w:type="dxa"/>
            <w:vMerge/>
            <w:vAlign w:val="center"/>
            <w:hideMark/>
          </w:tcPr>
          <w:p w:rsidR="009D3D14" w:rsidRPr="00DA2F23" w:rsidRDefault="009D3D14" w:rsidP="009D3D14">
            <w:pPr>
              <w:spacing w:after="0" w:line="240" w:lineRule="auto"/>
              <w:rPr>
                <w:rFonts w:ascii="Tahoma" w:eastAsia="Times New Roman" w:hAnsi="Tahoma" w:cs="Tahoma"/>
                <w:color w:val="000000"/>
                <w:sz w:val="24"/>
                <w:szCs w:val="24"/>
                <w:lang w:eastAsia="fr-FR"/>
              </w:rPr>
            </w:pPr>
          </w:p>
        </w:tc>
        <w:tc>
          <w:tcPr>
            <w:tcW w:w="1773" w:type="dxa"/>
            <w:shd w:val="clear" w:color="auto" w:fill="auto"/>
            <w:noWrap/>
            <w:vAlign w:val="bottom"/>
            <w:hideMark/>
          </w:tcPr>
          <w:p w:rsidR="009D3D14" w:rsidRPr="00DA2F23" w:rsidRDefault="009D3D14" w:rsidP="009D3D14">
            <w:pPr>
              <w:spacing w:after="0" w:line="240" w:lineRule="auto"/>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Dakar urbain</w:t>
            </w:r>
          </w:p>
        </w:tc>
        <w:tc>
          <w:tcPr>
            <w:tcW w:w="1629" w:type="dxa"/>
            <w:shd w:val="clear" w:color="auto" w:fill="auto"/>
            <w:noWrap/>
            <w:vAlign w:val="bottom"/>
            <w:hideMark/>
          </w:tcPr>
          <w:p w:rsidR="009D3D14" w:rsidRPr="00DA2F23" w:rsidRDefault="009D3D14" w:rsidP="009D3D14">
            <w:pPr>
              <w:spacing w:after="0" w:line="240" w:lineRule="auto"/>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autres urbains</w:t>
            </w:r>
          </w:p>
        </w:tc>
        <w:tc>
          <w:tcPr>
            <w:tcW w:w="850" w:type="dxa"/>
            <w:shd w:val="clear" w:color="auto" w:fill="auto"/>
            <w:noWrap/>
            <w:vAlign w:val="bottom"/>
            <w:hideMark/>
          </w:tcPr>
          <w:p w:rsidR="009D3D14" w:rsidRPr="00DA2F23" w:rsidRDefault="009D3D14" w:rsidP="009D3D14">
            <w:pPr>
              <w:spacing w:after="0" w:line="240" w:lineRule="auto"/>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rural</w:t>
            </w:r>
          </w:p>
        </w:tc>
        <w:tc>
          <w:tcPr>
            <w:tcW w:w="992" w:type="dxa"/>
            <w:shd w:val="clear" w:color="auto" w:fill="auto"/>
            <w:noWrap/>
            <w:vAlign w:val="bottom"/>
            <w:hideMark/>
          </w:tcPr>
          <w:p w:rsidR="009D3D14" w:rsidRPr="00DA2F23" w:rsidRDefault="009D3D14" w:rsidP="009D3D14">
            <w:pPr>
              <w:spacing w:after="0" w:line="240" w:lineRule="auto"/>
              <w:rPr>
                <w:rFonts w:ascii="Tahoma" w:eastAsia="Times New Roman" w:hAnsi="Tahoma" w:cs="Tahoma"/>
                <w:color w:val="000000"/>
                <w:sz w:val="24"/>
                <w:szCs w:val="24"/>
                <w:lang w:eastAsia="fr-FR"/>
              </w:rPr>
            </w:pPr>
            <w:r w:rsidRPr="000D06C6">
              <w:rPr>
                <w:rFonts w:ascii="Tahoma" w:eastAsia="Times New Roman" w:hAnsi="Tahoma" w:cs="Tahoma"/>
                <w:color w:val="000000"/>
                <w:sz w:val="24"/>
                <w:szCs w:val="24"/>
                <w:lang w:eastAsia="fr-FR"/>
              </w:rPr>
              <w:t>Sénégal</w:t>
            </w:r>
          </w:p>
        </w:tc>
      </w:tr>
      <w:tr w:rsidR="009D3D14" w:rsidRPr="00DA2F23" w:rsidTr="009D3D14">
        <w:trPr>
          <w:trHeight w:val="274"/>
        </w:trPr>
        <w:tc>
          <w:tcPr>
            <w:tcW w:w="3773"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2</w:t>
            </w:r>
          </w:p>
        </w:tc>
        <w:tc>
          <w:tcPr>
            <w:tcW w:w="1773"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0,8</w:t>
            </w:r>
          </w:p>
        </w:tc>
        <w:tc>
          <w:tcPr>
            <w:tcW w:w="1629"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0,8</w:t>
            </w:r>
          </w:p>
        </w:tc>
        <w:tc>
          <w:tcPr>
            <w:tcW w:w="850"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1,6</w:t>
            </w:r>
          </w:p>
        </w:tc>
        <w:tc>
          <w:tcPr>
            <w:tcW w:w="992"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1,2</w:t>
            </w:r>
          </w:p>
        </w:tc>
      </w:tr>
      <w:tr w:rsidR="009D3D14" w:rsidRPr="00DA2F23" w:rsidTr="009D3D14">
        <w:trPr>
          <w:trHeight w:val="312"/>
        </w:trPr>
        <w:tc>
          <w:tcPr>
            <w:tcW w:w="3773"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3</w:t>
            </w:r>
          </w:p>
        </w:tc>
        <w:tc>
          <w:tcPr>
            <w:tcW w:w="1773"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50,4</w:t>
            </w:r>
          </w:p>
        </w:tc>
        <w:tc>
          <w:tcPr>
            <w:tcW w:w="1629"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61,6</w:t>
            </w:r>
          </w:p>
        </w:tc>
        <w:tc>
          <w:tcPr>
            <w:tcW w:w="850"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62,0</w:t>
            </w:r>
          </w:p>
        </w:tc>
        <w:tc>
          <w:tcPr>
            <w:tcW w:w="992"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59,1</w:t>
            </w:r>
          </w:p>
        </w:tc>
      </w:tr>
      <w:tr w:rsidR="009D3D14" w:rsidRPr="00DA2F23" w:rsidTr="009D3D14">
        <w:trPr>
          <w:trHeight w:val="274"/>
        </w:trPr>
        <w:tc>
          <w:tcPr>
            <w:tcW w:w="3773"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4</w:t>
            </w:r>
          </w:p>
        </w:tc>
        <w:tc>
          <w:tcPr>
            <w:tcW w:w="1773"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48,8</w:t>
            </w:r>
          </w:p>
        </w:tc>
        <w:tc>
          <w:tcPr>
            <w:tcW w:w="1629"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37,7</w:t>
            </w:r>
          </w:p>
        </w:tc>
        <w:tc>
          <w:tcPr>
            <w:tcW w:w="850"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36,4</w:t>
            </w:r>
          </w:p>
        </w:tc>
        <w:tc>
          <w:tcPr>
            <w:tcW w:w="992" w:type="dxa"/>
            <w:shd w:val="clear" w:color="auto" w:fill="auto"/>
            <w:noWrap/>
            <w:vAlign w:val="bottom"/>
            <w:hideMark/>
          </w:tcPr>
          <w:p w:rsidR="009D3D14" w:rsidRPr="00DA2F23" w:rsidRDefault="009D3D14" w:rsidP="009D3D14">
            <w:pPr>
              <w:spacing w:after="0" w:line="240" w:lineRule="auto"/>
              <w:jc w:val="right"/>
              <w:rPr>
                <w:rFonts w:ascii="Tahoma" w:eastAsia="Times New Roman" w:hAnsi="Tahoma" w:cs="Tahoma"/>
                <w:color w:val="000000"/>
                <w:sz w:val="24"/>
                <w:szCs w:val="24"/>
                <w:lang w:eastAsia="fr-FR"/>
              </w:rPr>
            </w:pPr>
            <w:r w:rsidRPr="00DA2F23">
              <w:rPr>
                <w:rFonts w:ascii="Tahoma" w:eastAsia="Times New Roman" w:hAnsi="Tahoma" w:cs="Tahoma"/>
                <w:color w:val="000000"/>
                <w:sz w:val="24"/>
                <w:szCs w:val="24"/>
                <w:lang w:eastAsia="fr-FR"/>
              </w:rPr>
              <w:t>39,7</w:t>
            </w:r>
          </w:p>
        </w:tc>
      </w:tr>
    </w:tbl>
    <w:p w:rsidR="00D76126" w:rsidRDefault="00934A02" w:rsidP="00534044">
      <w:pPr>
        <w:pStyle w:val="Lgende"/>
        <w:keepNext/>
        <w:spacing w:after="0"/>
        <w:rPr>
          <w:rFonts w:ascii="Tahoma" w:hAnsi="Tahoma" w:cs="Tahoma"/>
          <w:bCs w:val="0"/>
          <w:sz w:val="22"/>
          <w:szCs w:val="22"/>
        </w:rPr>
      </w:pPr>
      <w:r w:rsidRPr="009E41F9">
        <w:rPr>
          <w:rFonts w:ascii="Tahoma" w:hAnsi="Tahoma" w:cs="Tahoma"/>
          <w:sz w:val="22"/>
          <w:szCs w:val="22"/>
        </w:rPr>
        <w:t xml:space="preserve">Tableau </w:t>
      </w:r>
      <w:r w:rsidR="00AB3098" w:rsidRPr="009E41F9">
        <w:rPr>
          <w:rFonts w:ascii="Tahoma" w:hAnsi="Tahoma" w:cs="Tahoma"/>
          <w:b w:val="0"/>
          <w:bCs w:val="0"/>
        </w:rPr>
        <w:fldChar w:fldCharType="begin"/>
      </w:r>
      <w:r w:rsidRPr="009E41F9">
        <w:rPr>
          <w:rFonts w:ascii="Tahoma" w:hAnsi="Tahoma" w:cs="Tahoma"/>
          <w:sz w:val="22"/>
          <w:szCs w:val="22"/>
        </w:rPr>
        <w:instrText xml:space="preserve"> SEQ Tableau \* ARABIC </w:instrText>
      </w:r>
      <w:r w:rsidR="00AB3098" w:rsidRPr="009E41F9">
        <w:rPr>
          <w:rFonts w:ascii="Tahoma" w:hAnsi="Tahoma" w:cs="Tahoma"/>
          <w:b w:val="0"/>
          <w:bCs w:val="0"/>
        </w:rPr>
        <w:fldChar w:fldCharType="separate"/>
      </w:r>
      <w:r w:rsidRPr="009E41F9">
        <w:rPr>
          <w:rFonts w:ascii="Tahoma" w:hAnsi="Tahoma" w:cs="Tahoma"/>
          <w:sz w:val="22"/>
          <w:szCs w:val="22"/>
        </w:rPr>
        <w:t>3</w:t>
      </w:r>
      <w:r w:rsidR="00AB3098" w:rsidRPr="009E41F9">
        <w:rPr>
          <w:rFonts w:ascii="Tahoma" w:hAnsi="Tahoma" w:cs="Tahoma"/>
          <w:b w:val="0"/>
          <w:bCs w:val="0"/>
        </w:rPr>
        <w:fldChar w:fldCharType="end"/>
      </w:r>
      <w:r w:rsidR="00C87F60">
        <w:rPr>
          <w:rFonts w:ascii="Tahoma" w:hAnsi="Tahoma" w:cs="Tahoma"/>
          <w:b w:val="0"/>
          <w:bCs w:val="0"/>
        </w:rPr>
        <w:t xml:space="preserve"> </w:t>
      </w:r>
      <w:r w:rsidRPr="009E41F9">
        <w:rPr>
          <w:rFonts w:ascii="Tahoma" w:hAnsi="Tahoma" w:cs="Tahoma"/>
          <w:sz w:val="22"/>
          <w:szCs w:val="22"/>
        </w:rPr>
        <w:t xml:space="preserve">: </w:t>
      </w:r>
      <w:r w:rsidR="00534044" w:rsidRPr="00534044">
        <w:rPr>
          <w:rFonts w:ascii="Tahoma" w:hAnsi="Tahoma" w:cs="Tahoma"/>
          <w:bCs w:val="0"/>
          <w:sz w:val="22"/>
          <w:szCs w:val="22"/>
        </w:rPr>
        <w:t xml:space="preserve">Proportion des ménages par milieu de résidence selon le nombre de repas pris quotidiennement par les </w:t>
      </w:r>
      <w:r w:rsidR="00534044">
        <w:rPr>
          <w:rFonts w:ascii="Tahoma" w:hAnsi="Tahoma" w:cs="Tahoma"/>
          <w:bCs w:val="0"/>
          <w:sz w:val="22"/>
          <w:szCs w:val="22"/>
        </w:rPr>
        <w:t>enfants (6-59 mois)</w:t>
      </w:r>
    </w:p>
    <w:bookmarkEnd w:id="7"/>
    <w:bookmarkEnd w:id="8"/>
    <w:p w:rsidR="00AD0AB0" w:rsidRPr="00AD0AB0" w:rsidRDefault="00AD0AB0" w:rsidP="00534044">
      <w:pPr>
        <w:pStyle w:val="Lgende"/>
        <w:keepNext/>
        <w:spacing w:after="0"/>
      </w:pPr>
      <w:r w:rsidRPr="00D76126">
        <w:rPr>
          <w:rFonts w:ascii="Tahoma" w:hAnsi="Tahoma" w:cs="Tahoma"/>
          <w:b w:val="0"/>
          <w:bCs w:val="0"/>
          <w:i/>
          <w:color w:val="auto"/>
        </w:rPr>
        <w:t>Source : Enquête téléphonique, Alimentation et Sécurité alimentaire 3_L2S, Août/septembre 2016, ANSD</w:t>
      </w:r>
    </w:p>
    <w:p w:rsidR="002C457D" w:rsidRDefault="002C457D" w:rsidP="00000713">
      <w:pPr>
        <w:jc w:val="both"/>
        <w:rPr>
          <w:rFonts w:ascii="Tahoma" w:hAnsi="Tahoma" w:cs="Tahoma"/>
          <w:sz w:val="24"/>
        </w:rPr>
      </w:pPr>
    </w:p>
    <w:p w:rsidR="00F2257C" w:rsidRDefault="00000713" w:rsidP="002C457D">
      <w:pPr>
        <w:jc w:val="both"/>
        <w:rPr>
          <w:rFonts w:ascii="Tahoma" w:hAnsi="Tahoma" w:cs="Tahoma"/>
          <w:sz w:val="24"/>
        </w:rPr>
      </w:pPr>
      <w:r>
        <w:rPr>
          <w:rFonts w:ascii="Tahoma" w:hAnsi="Tahoma" w:cs="Tahoma"/>
          <w:sz w:val="24"/>
        </w:rPr>
        <w:t xml:space="preserve">Le mois de juillet correspond au début de l’hivernage </w:t>
      </w:r>
      <w:r w:rsidR="001426AE">
        <w:rPr>
          <w:rFonts w:ascii="Tahoma" w:hAnsi="Tahoma" w:cs="Tahoma"/>
          <w:sz w:val="24"/>
        </w:rPr>
        <w:t xml:space="preserve">et </w:t>
      </w:r>
      <w:r>
        <w:rPr>
          <w:rFonts w:ascii="Tahoma" w:hAnsi="Tahoma" w:cs="Tahoma"/>
          <w:sz w:val="24"/>
        </w:rPr>
        <w:t>à la période la plus difficile pour les</w:t>
      </w:r>
      <w:r w:rsidR="001426AE">
        <w:rPr>
          <w:rFonts w:ascii="Tahoma" w:hAnsi="Tahoma" w:cs="Tahoma"/>
          <w:sz w:val="24"/>
        </w:rPr>
        <w:t xml:space="preserve"> ménages en termes d’</w:t>
      </w:r>
      <w:r>
        <w:rPr>
          <w:rFonts w:ascii="Tahoma" w:hAnsi="Tahoma" w:cs="Tahoma"/>
          <w:sz w:val="24"/>
        </w:rPr>
        <w:t>aliment</w:t>
      </w:r>
      <w:r w:rsidR="001426AE">
        <w:rPr>
          <w:rFonts w:ascii="Tahoma" w:hAnsi="Tahoma" w:cs="Tahoma"/>
          <w:sz w:val="24"/>
        </w:rPr>
        <w:t>ation</w:t>
      </w:r>
      <w:r w:rsidR="00FC2794">
        <w:rPr>
          <w:rFonts w:ascii="Tahoma" w:hAnsi="Tahoma" w:cs="Tahoma"/>
          <w:sz w:val="24"/>
        </w:rPr>
        <w:t> :</w:t>
      </w:r>
      <w:r w:rsidR="001426AE">
        <w:rPr>
          <w:rFonts w:ascii="Tahoma" w:hAnsi="Tahoma" w:cs="Tahoma"/>
          <w:sz w:val="24"/>
        </w:rPr>
        <w:t xml:space="preserve"> </w:t>
      </w:r>
      <w:r>
        <w:rPr>
          <w:rFonts w:ascii="Tahoma" w:hAnsi="Tahoma" w:cs="Tahoma"/>
          <w:sz w:val="24"/>
        </w:rPr>
        <w:t>un ménage sénégalais sur 2</w:t>
      </w:r>
      <w:r w:rsidR="009D3D14">
        <w:rPr>
          <w:rFonts w:ascii="Tahoma" w:hAnsi="Tahoma" w:cs="Tahoma"/>
          <w:sz w:val="24"/>
        </w:rPr>
        <w:t>,</w:t>
      </w:r>
      <w:r>
        <w:rPr>
          <w:rFonts w:ascii="Tahoma" w:hAnsi="Tahoma" w:cs="Tahoma"/>
          <w:sz w:val="24"/>
        </w:rPr>
        <w:t xml:space="preserve"> quel que soit le milieu de résidence</w:t>
      </w:r>
      <w:r w:rsidR="009D3D14">
        <w:rPr>
          <w:rFonts w:ascii="Tahoma" w:hAnsi="Tahoma" w:cs="Tahoma"/>
          <w:sz w:val="24"/>
        </w:rPr>
        <w:t>,</w:t>
      </w:r>
      <w:r w:rsidR="001426AE">
        <w:rPr>
          <w:rFonts w:ascii="Tahoma" w:hAnsi="Tahoma" w:cs="Tahoma"/>
          <w:sz w:val="24"/>
        </w:rPr>
        <w:t xml:space="preserve"> </w:t>
      </w:r>
      <w:r w:rsidR="00D76126">
        <w:rPr>
          <w:rFonts w:ascii="Tahoma" w:hAnsi="Tahoma" w:cs="Tahoma"/>
          <w:sz w:val="24"/>
        </w:rPr>
        <w:t>éprouve des difficultés pour s’alimenter</w:t>
      </w:r>
      <w:r w:rsidR="001426AE">
        <w:rPr>
          <w:rFonts w:ascii="Tahoma" w:hAnsi="Tahoma" w:cs="Tahoma"/>
          <w:sz w:val="24"/>
        </w:rPr>
        <w:t>.</w:t>
      </w:r>
    </w:p>
    <w:p w:rsidR="00F2257C" w:rsidRPr="00F2257C" w:rsidRDefault="00F2257C" w:rsidP="00F2257C">
      <w:pPr>
        <w:jc w:val="both"/>
        <w:rPr>
          <w:rFonts w:ascii="Tahoma" w:hAnsi="Tahoma" w:cs="Tahoma"/>
          <w:sz w:val="24"/>
        </w:rPr>
      </w:pPr>
    </w:p>
    <w:p w:rsidR="00AD0AB0" w:rsidRDefault="00000713" w:rsidP="00000713">
      <w:pPr>
        <w:pStyle w:val="Lgende"/>
        <w:keepNext/>
        <w:spacing w:after="0"/>
        <w:rPr>
          <w:rFonts w:ascii="Tahoma" w:hAnsi="Tahoma" w:cs="Tahoma"/>
          <w:sz w:val="22"/>
          <w:szCs w:val="22"/>
        </w:rPr>
      </w:pPr>
      <w:r w:rsidRPr="009E41F9">
        <w:rPr>
          <w:rFonts w:ascii="Tahoma" w:hAnsi="Tahoma" w:cs="Tahoma"/>
          <w:sz w:val="22"/>
          <w:szCs w:val="22"/>
        </w:rPr>
        <w:lastRenderedPageBreak/>
        <w:t xml:space="preserve">Graphique </w:t>
      </w:r>
      <w:r>
        <w:rPr>
          <w:rFonts w:ascii="Tahoma" w:hAnsi="Tahoma" w:cs="Tahoma"/>
          <w:sz w:val="22"/>
          <w:szCs w:val="22"/>
        </w:rPr>
        <w:t>1</w:t>
      </w:r>
      <w:r w:rsidRPr="009E41F9">
        <w:rPr>
          <w:rFonts w:ascii="Tahoma" w:hAnsi="Tahoma" w:cs="Tahoma"/>
          <w:sz w:val="22"/>
          <w:szCs w:val="22"/>
        </w:rPr>
        <w:t xml:space="preserve"> : </w:t>
      </w:r>
      <w:r w:rsidR="00777107">
        <w:rPr>
          <w:rFonts w:ascii="Tahoma" w:hAnsi="Tahoma" w:cs="Tahoma"/>
          <w:sz w:val="22"/>
          <w:szCs w:val="22"/>
        </w:rPr>
        <w:t>Courbes de l’é</w:t>
      </w:r>
      <w:r w:rsidRPr="009E41F9">
        <w:rPr>
          <w:rFonts w:ascii="Tahoma" w:hAnsi="Tahoma" w:cs="Tahoma"/>
          <w:sz w:val="22"/>
          <w:szCs w:val="22"/>
        </w:rPr>
        <w:t xml:space="preserve">volution  </w:t>
      </w:r>
      <w:r w:rsidR="00777107" w:rsidRPr="009E41F9">
        <w:rPr>
          <w:rFonts w:ascii="Tahoma" w:hAnsi="Tahoma" w:cs="Tahoma"/>
          <w:sz w:val="22"/>
          <w:szCs w:val="22"/>
        </w:rPr>
        <w:t xml:space="preserve">au cours des 12 derniers mois </w:t>
      </w:r>
      <w:r w:rsidR="00AD0AB0">
        <w:rPr>
          <w:rFonts w:ascii="Tahoma" w:hAnsi="Tahoma" w:cs="Tahoma"/>
          <w:sz w:val="22"/>
          <w:szCs w:val="22"/>
        </w:rPr>
        <w:t>de la proportion de ménages confrontés</w:t>
      </w:r>
      <w:r w:rsidRPr="009E41F9">
        <w:rPr>
          <w:rFonts w:ascii="Tahoma" w:hAnsi="Tahoma" w:cs="Tahoma"/>
          <w:sz w:val="22"/>
          <w:szCs w:val="22"/>
        </w:rPr>
        <w:t xml:space="preserve"> à un manque de nourriture </w:t>
      </w:r>
      <w:r w:rsidR="00534044">
        <w:rPr>
          <w:rFonts w:ascii="Tahoma" w:hAnsi="Tahoma" w:cs="Tahoma"/>
          <w:sz w:val="22"/>
          <w:szCs w:val="22"/>
        </w:rPr>
        <w:t>par</w:t>
      </w:r>
      <w:r w:rsidR="00777107">
        <w:rPr>
          <w:rFonts w:ascii="Tahoma" w:hAnsi="Tahoma" w:cs="Tahoma"/>
          <w:sz w:val="22"/>
          <w:szCs w:val="22"/>
        </w:rPr>
        <w:t xml:space="preserve"> </w:t>
      </w:r>
      <w:r w:rsidR="00AD0AB0">
        <w:rPr>
          <w:rFonts w:ascii="Tahoma" w:hAnsi="Tahoma" w:cs="Tahoma"/>
          <w:sz w:val="22"/>
          <w:szCs w:val="22"/>
        </w:rPr>
        <w:t>milieu</w:t>
      </w:r>
    </w:p>
    <w:p w:rsidR="00000713" w:rsidRDefault="00AD0AB0" w:rsidP="00000713">
      <w:pPr>
        <w:pStyle w:val="Lgende"/>
        <w:keepNext/>
        <w:spacing w:after="0"/>
        <w:rPr>
          <w:rFonts w:ascii="Tahoma" w:hAnsi="Tahoma" w:cs="Tahoma"/>
          <w:sz w:val="22"/>
          <w:szCs w:val="22"/>
        </w:rPr>
      </w:pPr>
      <w:r>
        <w:rPr>
          <w:rFonts w:ascii="Tahoma" w:hAnsi="Tahoma" w:cs="Tahoma"/>
          <w:sz w:val="22"/>
          <w:szCs w:val="22"/>
        </w:rPr>
        <w:t xml:space="preserve"> de résidence</w:t>
      </w:r>
    </w:p>
    <w:p w:rsidR="002700A2" w:rsidRPr="002700A2" w:rsidRDefault="002700A2" w:rsidP="002700A2">
      <w:pPr>
        <w:spacing w:after="0" w:line="240" w:lineRule="auto"/>
      </w:pPr>
    </w:p>
    <w:p w:rsidR="00AD0AB0" w:rsidRDefault="002700A2" w:rsidP="00AD0AB0">
      <w:pPr>
        <w:spacing w:after="0"/>
      </w:pPr>
      <w:r>
        <w:rPr>
          <w:noProof/>
          <w:lang w:eastAsia="fr-FR"/>
        </w:rPr>
        <w:drawing>
          <wp:inline distT="0" distB="0" distL="0" distR="0">
            <wp:extent cx="5619750" cy="1800225"/>
            <wp:effectExtent l="19050" t="0" r="19050" b="0"/>
            <wp:docPr id="2"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00713" w:rsidRPr="00AD0AB0" w:rsidRDefault="00AD0AB0" w:rsidP="00AD0AB0">
      <w:pPr>
        <w:spacing w:after="0"/>
      </w:pPr>
      <w:r>
        <w:rPr>
          <w:rFonts w:ascii="Tahoma" w:hAnsi="Tahoma" w:cs="Tahoma"/>
          <w:i/>
          <w:sz w:val="18"/>
          <w:szCs w:val="18"/>
        </w:rPr>
        <w:t>Source : Enquête téléphonique, Alimentation et Sécurité alimentaire 3_L2S, Août/septembre 2016, ANSD</w:t>
      </w:r>
    </w:p>
    <w:bookmarkEnd w:id="4"/>
    <w:p w:rsidR="00645849" w:rsidRPr="00907C7E" w:rsidRDefault="00645849" w:rsidP="00645849">
      <w:pPr>
        <w:pStyle w:val="Titre21"/>
        <w:rPr>
          <w:rFonts w:ascii="Tahoma" w:eastAsiaTheme="minorHAnsi" w:hAnsi="Tahoma" w:cs="Tahoma"/>
          <w:bCs w:val="0"/>
          <w:color w:val="4F81BD" w:themeColor="accent1"/>
          <w:sz w:val="22"/>
          <w:szCs w:val="22"/>
          <w:lang w:eastAsia="en-US"/>
        </w:rPr>
      </w:pPr>
      <w:r w:rsidRPr="00907C7E">
        <w:rPr>
          <w:rFonts w:ascii="Tahoma" w:eastAsiaTheme="minorHAnsi" w:hAnsi="Tahoma" w:cs="Tahoma"/>
          <w:bCs w:val="0"/>
          <w:color w:val="4F81BD" w:themeColor="accent1"/>
          <w:sz w:val="22"/>
          <w:szCs w:val="22"/>
          <w:lang w:eastAsia="en-US"/>
        </w:rPr>
        <w:t>Quelles sont les stratégies d’adaptation utilisées par les ménages pour faire face à la pénurie alimentaire ?</w:t>
      </w:r>
    </w:p>
    <w:p w:rsidR="008D72ED" w:rsidRDefault="008D72ED" w:rsidP="008D72ED">
      <w:pPr>
        <w:jc w:val="both"/>
        <w:rPr>
          <w:rFonts w:ascii="Tahoma" w:hAnsi="Tahoma" w:cs="Tahoma"/>
          <w:sz w:val="24"/>
        </w:rPr>
      </w:pPr>
      <w:r w:rsidRPr="0057182D">
        <w:rPr>
          <w:rFonts w:ascii="Tahoma" w:hAnsi="Tahoma" w:cs="Tahoma"/>
          <w:sz w:val="24"/>
        </w:rPr>
        <w:t xml:space="preserve">Face à une pénurie alimentaire </w:t>
      </w:r>
      <w:r>
        <w:rPr>
          <w:rFonts w:ascii="Tahoma" w:hAnsi="Tahoma" w:cs="Tahoma"/>
          <w:sz w:val="24"/>
        </w:rPr>
        <w:t>plutôt cyclique</w:t>
      </w:r>
      <w:r w:rsidRPr="0057182D">
        <w:rPr>
          <w:rFonts w:ascii="Tahoma" w:hAnsi="Tahoma" w:cs="Tahoma"/>
          <w:sz w:val="24"/>
        </w:rPr>
        <w:t xml:space="preserve">, les ménages ont généralement tendance à développer un ensemble de stratégies afin de pouvoir s’adapter et réduire leur vulnérabilité. Ces stratégies sont souvent basées sur un changement d’habitudes de consommation alimentaire fortement dépendant du pouvoir d’achats, de la zone de résidence mais aussi de la taille du ménage. </w:t>
      </w:r>
    </w:p>
    <w:p w:rsidR="008D72ED" w:rsidRDefault="00FF1CC4" w:rsidP="00F2257C">
      <w:pPr>
        <w:tabs>
          <w:tab w:val="left" w:pos="5700"/>
        </w:tabs>
        <w:jc w:val="both"/>
      </w:pPr>
      <w:r w:rsidRPr="00E51E65">
        <w:rPr>
          <w:rFonts w:ascii="Tahoma" w:hAnsi="Tahoma" w:cs="Tahoma"/>
          <w:sz w:val="24"/>
          <w:szCs w:val="24"/>
        </w:rPr>
        <w:t>La pr</w:t>
      </w:r>
      <w:r w:rsidR="00F2257C">
        <w:rPr>
          <w:rFonts w:ascii="Tahoma" w:hAnsi="Tahoma" w:cs="Tahoma"/>
          <w:sz w:val="24"/>
          <w:szCs w:val="24"/>
        </w:rPr>
        <w:t xml:space="preserve">incipale </w:t>
      </w:r>
      <w:r>
        <w:rPr>
          <w:rFonts w:ascii="Tahoma" w:hAnsi="Tahoma" w:cs="Tahoma"/>
          <w:sz w:val="24"/>
          <w:szCs w:val="24"/>
        </w:rPr>
        <w:t xml:space="preserve">stratégie </w:t>
      </w:r>
      <w:r w:rsidR="00FC2794">
        <w:rPr>
          <w:rFonts w:ascii="Tahoma" w:hAnsi="Tahoma" w:cs="Tahoma"/>
          <w:sz w:val="24"/>
          <w:szCs w:val="24"/>
        </w:rPr>
        <w:t>consiste à</w:t>
      </w:r>
      <w:r w:rsidRPr="00E51E65">
        <w:rPr>
          <w:rFonts w:ascii="Tahoma" w:hAnsi="Tahoma" w:cs="Tahoma"/>
          <w:sz w:val="24"/>
          <w:szCs w:val="24"/>
        </w:rPr>
        <w:t xml:space="preserve"> </w:t>
      </w:r>
      <w:r w:rsidRPr="005368A5">
        <w:rPr>
          <w:rFonts w:ascii="Tahoma" w:hAnsi="Tahoma" w:cs="Tahoma"/>
          <w:b/>
          <w:i/>
          <w:sz w:val="24"/>
          <w:szCs w:val="24"/>
        </w:rPr>
        <w:t>compter sur des aliments</w:t>
      </w:r>
      <w:r w:rsidRPr="00C04552">
        <w:rPr>
          <w:rFonts w:ascii="Tahoma" w:hAnsi="Tahoma" w:cs="Tahoma"/>
          <w:b/>
          <w:i/>
          <w:sz w:val="24"/>
          <w:szCs w:val="24"/>
        </w:rPr>
        <w:t xml:space="preserve"> moins appréciés et/ou moins coûteux</w:t>
      </w:r>
      <w:r w:rsidR="00FC2794">
        <w:rPr>
          <w:rFonts w:ascii="Tahoma" w:hAnsi="Tahoma" w:cs="Tahoma"/>
          <w:b/>
          <w:i/>
          <w:sz w:val="24"/>
          <w:szCs w:val="24"/>
        </w:rPr>
        <w:t xml:space="preserve">. </w:t>
      </w:r>
      <w:r w:rsidR="00AB3098" w:rsidRPr="00AB3098">
        <w:rPr>
          <w:rFonts w:ascii="Tahoma" w:hAnsi="Tahoma" w:cs="Tahoma"/>
          <w:sz w:val="24"/>
          <w:szCs w:val="24"/>
        </w:rPr>
        <w:t>Elle est suivie par</w:t>
      </w:r>
      <w:r w:rsidR="00F2257C">
        <w:rPr>
          <w:rFonts w:ascii="Tahoma" w:hAnsi="Tahoma" w:cs="Tahoma"/>
          <w:sz w:val="24"/>
          <w:szCs w:val="24"/>
        </w:rPr>
        <w:t xml:space="preserve"> neuf ménages sur dix (95,0 </w:t>
      </w:r>
      <w:r w:rsidR="00F2257C" w:rsidRPr="00E51E65">
        <w:rPr>
          <w:rFonts w:ascii="Tahoma" w:hAnsi="Tahoma" w:cs="Tahoma"/>
          <w:sz w:val="24"/>
          <w:szCs w:val="24"/>
        </w:rPr>
        <w:t>%)</w:t>
      </w:r>
      <w:r w:rsidR="00FC2794">
        <w:rPr>
          <w:rFonts w:ascii="Tahoma" w:hAnsi="Tahoma" w:cs="Tahoma"/>
          <w:sz w:val="24"/>
          <w:szCs w:val="24"/>
        </w:rPr>
        <w:t>. Vient ensuite</w:t>
      </w:r>
      <w:r w:rsidR="00F2257C">
        <w:rPr>
          <w:rFonts w:ascii="Tahoma" w:hAnsi="Tahoma" w:cs="Tahoma"/>
          <w:sz w:val="24"/>
          <w:szCs w:val="24"/>
        </w:rPr>
        <w:t xml:space="preserve"> celle de </w:t>
      </w:r>
      <w:r w:rsidR="00F2257C" w:rsidRPr="00C04552">
        <w:rPr>
          <w:rFonts w:ascii="Tahoma" w:hAnsi="Tahoma" w:cs="Tahoma"/>
          <w:b/>
          <w:i/>
          <w:sz w:val="24"/>
          <w:szCs w:val="24"/>
        </w:rPr>
        <w:t>changer la préparation des aliments</w:t>
      </w:r>
      <w:r w:rsidR="00F2257C" w:rsidRPr="00E51E65">
        <w:rPr>
          <w:rFonts w:ascii="Tahoma" w:hAnsi="Tahoma" w:cs="Tahoma"/>
          <w:sz w:val="24"/>
          <w:szCs w:val="24"/>
        </w:rPr>
        <w:t xml:space="preserve"> en modifiant la qualité des repas</w:t>
      </w:r>
      <w:r w:rsidR="00F2257C">
        <w:rPr>
          <w:rFonts w:ascii="Tahoma" w:hAnsi="Tahoma" w:cs="Tahoma"/>
          <w:sz w:val="24"/>
          <w:szCs w:val="24"/>
        </w:rPr>
        <w:t xml:space="preserve"> (93,3 %)</w:t>
      </w:r>
      <w:r w:rsidR="00F2257C" w:rsidRPr="00F2257C">
        <w:rPr>
          <w:rFonts w:ascii="Tahoma" w:hAnsi="Tahoma" w:cs="Tahoma"/>
          <w:b/>
          <w:i/>
          <w:sz w:val="24"/>
          <w:szCs w:val="24"/>
        </w:rPr>
        <w:t xml:space="preserve"> </w:t>
      </w:r>
      <w:r w:rsidR="00F2257C" w:rsidRPr="00F2257C">
        <w:rPr>
          <w:rFonts w:ascii="Tahoma" w:hAnsi="Tahoma" w:cs="Tahoma"/>
          <w:sz w:val="24"/>
        </w:rPr>
        <w:t>ou enfin celle</w:t>
      </w:r>
      <w:r w:rsidR="00F2257C">
        <w:rPr>
          <w:rFonts w:ascii="Tahoma" w:hAnsi="Tahoma" w:cs="Tahoma"/>
          <w:b/>
          <w:i/>
          <w:sz w:val="24"/>
          <w:szCs w:val="24"/>
        </w:rPr>
        <w:t xml:space="preserve"> d’</w:t>
      </w:r>
      <w:r w:rsidR="00F2257C" w:rsidRPr="00C04552">
        <w:rPr>
          <w:rFonts w:ascii="Tahoma" w:hAnsi="Tahoma" w:cs="Tahoma"/>
          <w:b/>
          <w:i/>
          <w:sz w:val="24"/>
          <w:szCs w:val="24"/>
        </w:rPr>
        <w:t>emprunter de l’argent, de la nourriture ou compter sur l’aide d’un ami ou parent</w:t>
      </w:r>
      <w:r w:rsidR="00F2257C" w:rsidRPr="00E51E65">
        <w:rPr>
          <w:rFonts w:ascii="Tahoma" w:hAnsi="Tahoma" w:cs="Tahoma"/>
          <w:sz w:val="24"/>
          <w:szCs w:val="24"/>
        </w:rPr>
        <w:t>.</w:t>
      </w:r>
      <w:r w:rsidR="00F2257C">
        <w:rPr>
          <w:rFonts w:ascii="Tahoma" w:hAnsi="Tahoma" w:cs="Tahoma"/>
          <w:sz w:val="24"/>
          <w:szCs w:val="24"/>
        </w:rPr>
        <w:t xml:space="preserve"> </w:t>
      </w:r>
    </w:p>
    <w:p w:rsidR="005B5A34" w:rsidRPr="000906CD" w:rsidRDefault="005B5A34" w:rsidP="009143D6"/>
    <w:sectPr w:rsidR="005B5A34" w:rsidRPr="000906CD" w:rsidSect="004F02A1">
      <w:footerReference w:type="default" r:id="rId12"/>
      <w:pgSz w:w="11906" w:h="16838"/>
      <w:pgMar w:top="1440" w:right="1440" w:bottom="1440"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57BA" w:rsidRDefault="003957BA" w:rsidP="00934A02">
      <w:pPr>
        <w:spacing w:after="0" w:line="240" w:lineRule="auto"/>
      </w:pPr>
      <w:r>
        <w:separator/>
      </w:r>
    </w:p>
  </w:endnote>
  <w:endnote w:type="continuationSeparator" w:id="1">
    <w:p w:rsidR="003957BA" w:rsidRDefault="003957BA" w:rsidP="00934A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98279"/>
      <w:docPartObj>
        <w:docPartGallery w:val="Page Numbers (Bottom of Page)"/>
        <w:docPartUnique/>
      </w:docPartObj>
    </w:sdtPr>
    <w:sdtContent>
      <w:p w:rsidR="004F02A1" w:rsidRDefault="00AB3098">
        <w:pPr>
          <w:pStyle w:val="Pieddepage"/>
          <w:jc w:val="right"/>
        </w:pPr>
        <w:fldSimple w:instr=" PAGE   \* MERGEFORMAT ">
          <w:r w:rsidR="007709C8">
            <w:rPr>
              <w:noProof/>
            </w:rPr>
            <w:t>6</w:t>
          </w:r>
        </w:fldSimple>
      </w:p>
    </w:sdtContent>
  </w:sdt>
  <w:p w:rsidR="004F02A1" w:rsidRDefault="004F02A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57BA" w:rsidRDefault="003957BA" w:rsidP="00934A02">
      <w:pPr>
        <w:spacing w:after="0" w:line="240" w:lineRule="auto"/>
      </w:pPr>
      <w:r>
        <w:separator/>
      </w:r>
    </w:p>
  </w:footnote>
  <w:footnote w:type="continuationSeparator" w:id="1">
    <w:p w:rsidR="003957BA" w:rsidRDefault="003957BA" w:rsidP="00934A02">
      <w:pPr>
        <w:spacing w:after="0" w:line="240" w:lineRule="auto"/>
      </w:pPr>
      <w:r>
        <w:continuationSeparator/>
      </w:r>
    </w:p>
  </w:footnote>
  <w:footnote w:id="2">
    <w:p w:rsidR="00F2257C" w:rsidRDefault="00934A02" w:rsidP="00934A02">
      <w:pPr>
        <w:pStyle w:val="Notedebasdepage"/>
      </w:pPr>
      <w:r>
        <w:rPr>
          <w:rStyle w:val="Appelnotedebasdep"/>
        </w:rPr>
        <w:footnoteRef/>
      </w:r>
      <w:r>
        <w:t xml:space="preserve"> Ménage ayant au moins un enfant de moins de 5 ans</w:t>
      </w:r>
    </w:p>
    <w:p w:rsidR="00F2257C" w:rsidRDefault="00F2257C" w:rsidP="00934A02">
      <w:pPr>
        <w:pStyle w:val="Notedebasdepage"/>
      </w:pPr>
    </w:p>
    <w:p w:rsidR="00F2257C" w:rsidRPr="00F2257C" w:rsidRDefault="00F2257C" w:rsidP="00F2257C">
      <w:pPr>
        <w:pStyle w:val="Notedebasdepage"/>
        <w:rPr>
          <w:rFonts w:ascii="Times New Roman" w:hAnsi="Times New Roman" w:cs="Times New Roman"/>
          <w:b/>
          <w:sz w:val="16"/>
          <w:szCs w:val="16"/>
        </w:rPr>
      </w:pPr>
    </w:p>
    <w:p w:rsidR="00934A02" w:rsidRDefault="00F2257C" w:rsidP="00934A02">
      <w:pPr>
        <w:pStyle w:val="Notedebasdepage"/>
      </w:pPr>
      <w:r>
        <w:rPr>
          <w:rFonts w:ascii="Times New Roman" w:hAnsi="Times New Roman" w:cs="Times New Roman"/>
          <w:b/>
          <w:sz w:val="28"/>
          <w:szCs w:val="28"/>
        </w:rPr>
        <w:br w:type="page"/>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1404C"/>
    <w:multiLevelType w:val="hybridMultilevel"/>
    <w:tmpl w:val="236E8060"/>
    <w:lvl w:ilvl="0" w:tplc="9A9CCC1E">
      <w:start w:val="1"/>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B546807"/>
    <w:multiLevelType w:val="multilevel"/>
    <w:tmpl w:val="8D6AAE9E"/>
    <w:numStyleLink w:val="Style4"/>
  </w:abstractNum>
  <w:abstractNum w:abstractNumId="2">
    <w:nsid w:val="319B4A21"/>
    <w:multiLevelType w:val="multilevel"/>
    <w:tmpl w:val="37169044"/>
    <w:lvl w:ilvl="0">
      <w:start w:val="2"/>
      <w:numFmt w:val="decimal"/>
      <w:lvlText w:val="%1"/>
      <w:lvlJc w:val="left"/>
      <w:pPr>
        <w:ind w:left="391" w:hanging="391"/>
      </w:pPr>
      <w:rPr>
        <w:rFonts w:hint="default"/>
      </w:rPr>
    </w:lvl>
    <w:lvl w:ilvl="1">
      <w:start w:val="1"/>
      <w:numFmt w:val="decimal"/>
      <w:lvlText w:val="%1.%2"/>
      <w:lvlJc w:val="left"/>
      <w:pPr>
        <w:ind w:left="391" w:hanging="391"/>
      </w:pPr>
      <w:rPr>
        <w:rFonts w:hint="default"/>
        <w:b/>
      </w:rPr>
    </w:lvl>
    <w:lvl w:ilvl="2">
      <w:start w:val="1"/>
      <w:numFmt w:val="decimal"/>
      <w:lvlText w:val="%1.%2.%3"/>
      <w:lvlJc w:val="left"/>
      <w:pPr>
        <w:ind w:left="391" w:hanging="391"/>
      </w:pPr>
      <w:rPr>
        <w:rFonts w:hint="default"/>
      </w:rPr>
    </w:lvl>
    <w:lvl w:ilvl="3">
      <w:start w:val="1"/>
      <w:numFmt w:val="decimal"/>
      <w:lvlText w:val="%1.%2.%3.%4"/>
      <w:lvlJc w:val="left"/>
      <w:pPr>
        <w:ind w:left="391" w:hanging="391"/>
      </w:pPr>
      <w:rPr>
        <w:rFonts w:hint="default"/>
      </w:rPr>
    </w:lvl>
    <w:lvl w:ilvl="4">
      <w:start w:val="1"/>
      <w:numFmt w:val="decimal"/>
      <w:lvlText w:val="%1.%2.%3.%4.%5"/>
      <w:lvlJc w:val="left"/>
      <w:pPr>
        <w:ind w:left="391" w:hanging="391"/>
      </w:pPr>
      <w:rPr>
        <w:rFonts w:hint="default"/>
      </w:rPr>
    </w:lvl>
    <w:lvl w:ilvl="5">
      <w:start w:val="1"/>
      <w:numFmt w:val="decimal"/>
      <w:lvlText w:val="%1.%2.%3.%4.%5.%6"/>
      <w:lvlJc w:val="left"/>
      <w:pPr>
        <w:ind w:left="391" w:hanging="391"/>
      </w:pPr>
      <w:rPr>
        <w:rFonts w:hint="default"/>
      </w:rPr>
    </w:lvl>
    <w:lvl w:ilvl="6">
      <w:start w:val="1"/>
      <w:numFmt w:val="decimal"/>
      <w:lvlText w:val="%1.%2.%3.%4.%5.%6.%7"/>
      <w:lvlJc w:val="left"/>
      <w:pPr>
        <w:ind w:left="391" w:hanging="391"/>
      </w:pPr>
      <w:rPr>
        <w:rFonts w:hint="default"/>
      </w:rPr>
    </w:lvl>
    <w:lvl w:ilvl="7">
      <w:start w:val="1"/>
      <w:numFmt w:val="decimal"/>
      <w:lvlText w:val="%1.%2.%3.%4.%5.%6.%7.%8"/>
      <w:lvlJc w:val="left"/>
      <w:pPr>
        <w:ind w:left="391" w:hanging="391"/>
      </w:pPr>
      <w:rPr>
        <w:rFonts w:hint="default"/>
      </w:rPr>
    </w:lvl>
    <w:lvl w:ilvl="8">
      <w:start w:val="1"/>
      <w:numFmt w:val="decimal"/>
      <w:lvlText w:val="%1.%2.%3.%4.%5.%6.%7.%8.%9"/>
      <w:lvlJc w:val="left"/>
      <w:pPr>
        <w:ind w:left="391" w:hanging="391"/>
      </w:pPr>
      <w:rPr>
        <w:rFonts w:hint="default"/>
      </w:rPr>
    </w:lvl>
  </w:abstractNum>
  <w:abstractNum w:abstractNumId="3">
    <w:nsid w:val="3E1267EB"/>
    <w:multiLevelType w:val="multilevel"/>
    <w:tmpl w:val="F84AC1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40C2243C"/>
    <w:multiLevelType w:val="multilevel"/>
    <w:tmpl w:val="A136FF9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6A8951F0"/>
    <w:multiLevelType w:val="multilevel"/>
    <w:tmpl w:val="8D6AAE9E"/>
    <w:styleLink w:val="Style4"/>
    <w:lvl w:ilvl="0">
      <w:start w:val="3"/>
      <w:numFmt w:val="decimal"/>
      <w:lvlText w:val="%1"/>
      <w:lvlJc w:val="left"/>
      <w:pPr>
        <w:ind w:left="391" w:hanging="391"/>
      </w:pPr>
      <w:rPr>
        <w:rFonts w:hint="default"/>
      </w:rPr>
    </w:lvl>
    <w:lvl w:ilvl="1">
      <w:start w:val="1"/>
      <w:numFmt w:val="decimal"/>
      <w:lvlText w:val="%1.%2"/>
      <w:lvlJc w:val="left"/>
      <w:pPr>
        <w:ind w:left="391" w:hanging="391"/>
      </w:pPr>
      <w:rPr>
        <w:rFonts w:hint="default"/>
      </w:rPr>
    </w:lvl>
    <w:lvl w:ilvl="2">
      <w:start w:val="1"/>
      <w:numFmt w:val="decimal"/>
      <w:lvlText w:val="%1.%2.%3"/>
      <w:lvlJc w:val="left"/>
      <w:pPr>
        <w:ind w:left="391" w:hanging="391"/>
      </w:pPr>
      <w:rPr>
        <w:rFonts w:hint="default"/>
      </w:rPr>
    </w:lvl>
    <w:lvl w:ilvl="3">
      <w:start w:val="1"/>
      <w:numFmt w:val="decimal"/>
      <w:lvlText w:val="%1.%2.%3.%4"/>
      <w:lvlJc w:val="left"/>
      <w:pPr>
        <w:ind w:left="391" w:hanging="391"/>
      </w:pPr>
      <w:rPr>
        <w:rFonts w:hint="default"/>
      </w:rPr>
    </w:lvl>
    <w:lvl w:ilvl="4">
      <w:start w:val="1"/>
      <w:numFmt w:val="decimal"/>
      <w:lvlText w:val="%1.%2.%3.%4.%5"/>
      <w:lvlJc w:val="left"/>
      <w:pPr>
        <w:ind w:left="391" w:hanging="391"/>
      </w:pPr>
      <w:rPr>
        <w:rFonts w:hint="default"/>
      </w:rPr>
    </w:lvl>
    <w:lvl w:ilvl="5">
      <w:start w:val="1"/>
      <w:numFmt w:val="decimal"/>
      <w:lvlText w:val="%1.%2.%3.%4.%5.%6"/>
      <w:lvlJc w:val="left"/>
      <w:pPr>
        <w:ind w:left="391" w:hanging="391"/>
      </w:pPr>
      <w:rPr>
        <w:rFonts w:hint="default"/>
      </w:rPr>
    </w:lvl>
    <w:lvl w:ilvl="6">
      <w:start w:val="1"/>
      <w:numFmt w:val="decimal"/>
      <w:lvlText w:val="%1.%2.%3.%4.%5.%6.%7"/>
      <w:lvlJc w:val="left"/>
      <w:pPr>
        <w:ind w:left="391" w:hanging="391"/>
      </w:pPr>
      <w:rPr>
        <w:rFonts w:hint="default"/>
      </w:rPr>
    </w:lvl>
    <w:lvl w:ilvl="7">
      <w:start w:val="1"/>
      <w:numFmt w:val="decimal"/>
      <w:lvlText w:val="%1.%2.%3.%4.%5.%6.%7.%8"/>
      <w:lvlJc w:val="left"/>
      <w:pPr>
        <w:ind w:left="391" w:hanging="391"/>
      </w:pPr>
      <w:rPr>
        <w:rFonts w:hint="default"/>
      </w:rPr>
    </w:lvl>
    <w:lvl w:ilvl="8">
      <w:start w:val="1"/>
      <w:numFmt w:val="decimal"/>
      <w:lvlText w:val="%1.%2.%3.%4.%5.%6.%7.%8.%9"/>
      <w:lvlJc w:val="left"/>
      <w:pPr>
        <w:ind w:left="391" w:hanging="391"/>
      </w:pPr>
      <w:rPr>
        <w:rFonts w:hint="default"/>
      </w:rPr>
    </w:lvl>
  </w:abstractNum>
  <w:abstractNum w:abstractNumId="6">
    <w:nsid w:val="71633CF0"/>
    <w:multiLevelType w:val="hybridMultilevel"/>
    <w:tmpl w:val="20E8C260"/>
    <w:lvl w:ilvl="0" w:tplc="9A9CCC1E">
      <w:start w:val="1"/>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73A1316F"/>
    <w:multiLevelType w:val="hybridMultilevel"/>
    <w:tmpl w:val="BD1C584C"/>
    <w:lvl w:ilvl="0" w:tplc="ECF2A00E">
      <w:start w:val="1"/>
      <w:numFmt w:val="upperRoman"/>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7"/>
  </w:num>
  <w:num w:numId="2">
    <w:abstractNumId w:val="2"/>
  </w:num>
  <w:num w:numId="3">
    <w:abstractNumId w:val="5"/>
  </w:num>
  <w:num w:numId="4">
    <w:abstractNumId w:val="1"/>
  </w:num>
  <w:num w:numId="5">
    <w:abstractNumId w:val="0"/>
  </w:num>
  <w:num w:numId="6">
    <w:abstractNumId w:val="6"/>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0906CD"/>
    <w:rsid w:val="00000713"/>
    <w:rsid w:val="00007EF3"/>
    <w:rsid w:val="000863D0"/>
    <w:rsid w:val="000906CD"/>
    <w:rsid w:val="00097DCB"/>
    <w:rsid w:val="000E23F2"/>
    <w:rsid w:val="000E306C"/>
    <w:rsid w:val="000F0725"/>
    <w:rsid w:val="000F57B4"/>
    <w:rsid w:val="001236C3"/>
    <w:rsid w:val="001302BF"/>
    <w:rsid w:val="001426AE"/>
    <w:rsid w:val="001525D0"/>
    <w:rsid w:val="00167658"/>
    <w:rsid w:val="001766BC"/>
    <w:rsid w:val="00190762"/>
    <w:rsid w:val="001A76AD"/>
    <w:rsid w:val="001B3231"/>
    <w:rsid w:val="001E4967"/>
    <w:rsid w:val="0020563B"/>
    <w:rsid w:val="00207BCB"/>
    <w:rsid w:val="00212786"/>
    <w:rsid w:val="00215185"/>
    <w:rsid w:val="002223EF"/>
    <w:rsid w:val="00250391"/>
    <w:rsid w:val="0025734A"/>
    <w:rsid w:val="002700A2"/>
    <w:rsid w:val="00272FC4"/>
    <w:rsid w:val="00292B65"/>
    <w:rsid w:val="00296A58"/>
    <w:rsid w:val="002C19C4"/>
    <w:rsid w:val="002C457D"/>
    <w:rsid w:val="002F65C1"/>
    <w:rsid w:val="00307165"/>
    <w:rsid w:val="00327997"/>
    <w:rsid w:val="003444AD"/>
    <w:rsid w:val="00345A94"/>
    <w:rsid w:val="00367908"/>
    <w:rsid w:val="00382377"/>
    <w:rsid w:val="003957BA"/>
    <w:rsid w:val="003A1943"/>
    <w:rsid w:val="003A79A4"/>
    <w:rsid w:val="003B28D1"/>
    <w:rsid w:val="004029AF"/>
    <w:rsid w:val="00422A00"/>
    <w:rsid w:val="00423878"/>
    <w:rsid w:val="00446518"/>
    <w:rsid w:val="004835AD"/>
    <w:rsid w:val="004D2043"/>
    <w:rsid w:val="004D4326"/>
    <w:rsid w:val="004D533A"/>
    <w:rsid w:val="004D6BB7"/>
    <w:rsid w:val="004E2E05"/>
    <w:rsid w:val="004E7553"/>
    <w:rsid w:val="004F02A1"/>
    <w:rsid w:val="00534044"/>
    <w:rsid w:val="0053411B"/>
    <w:rsid w:val="005B3B6A"/>
    <w:rsid w:val="005B5A34"/>
    <w:rsid w:val="005C7B39"/>
    <w:rsid w:val="005D419D"/>
    <w:rsid w:val="0060494A"/>
    <w:rsid w:val="00610AD5"/>
    <w:rsid w:val="00645849"/>
    <w:rsid w:val="006541D9"/>
    <w:rsid w:val="00674FAA"/>
    <w:rsid w:val="0068132A"/>
    <w:rsid w:val="006873F3"/>
    <w:rsid w:val="006A64B7"/>
    <w:rsid w:val="006B7024"/>
    <w:rsid w:val="006C789B"/>
    <w:rsid w:val="006E2BA5"/>
    <w:rsid w:val="00760B8F"/>
    <w:rsid w:val="00767002"/>
    <w:rsid w:val="007709C8"/>
    <w:rsid w:val="007732AB"/>
    <w:rsid w:val="00777107"/>
    <w:rsid w:val="007866CF"/>
    <w:rsid w:val="0079041A"/>
    <w:rsid w:val="007C1977"/>
    <w:rsid w:val="007E50C3"/>
    <w:rsid w:val="00820094"/>
    <w:rsid w:val="00821294"/>
    <w:rsid w:val="00822326"/>
    <w:rsid w:val="00827AE8"/>
    <w:rsid w:val="008321A0"/>
    <w:rsid w:val="00832772"/>
    <w:rsid w:val="00865F30"/>
    <w:rsid w:val="008D72ED"/>
    <w:rsid w:val="00900C64"/>
    <w:rsid w:val="009017A5"/>
    <w:rsid w:val="009143D6"/>
    <w:rsid w:val="00927469"/>
    <w:rsid w:val="00934A02"/>
    <w:rsid w:val="00986C1D"/>
    <w:rsid w:val="009A17D5"/>
    <w:rsid w:val="009B24A0"/>
    <w:rsid w:val="009B6691"/>
    <w:rsid w:val="009C383F"/>
    <w:rsid w:val="009D3C10"/>
    <w:rsid w:val="009D3D14"/>
    <w:rsid w:val="00A1549F"/>
    <w:rsid w:val="00A21E86"/>
    <w:rsid w:val="00A304E7"/>
    <w:rsid w:val="00A56202"/>
    <w:rsid w:val="00A57AFC"/>
    <w:rsid w:val="00A62276"/>
    <w:rsid w:val="00AA19E1"/>
    <w:rsid w:val="00AA6279"/>
    <w:rsid w:val="00AA68DD"/>
    <w:rsid w:val="00AB3098"/>
    <w:rsid w:val="00AC2994"/>
    <w:rsid w:val="00AC5EE7"/>
    <w:rsid w:val="00AC66D6"/>
    <w:rsid w:val="00AD093C"/>
    <w:rsid w:val="00AD0AB0"/>
    <w:rsid w:val="00B0767C"/>
    <w:rsid w:val="00B20A3E"/>
    <w:rsid w:val="00B35ED6"/>
    <w:rsid w:val="00B35F6A"/>
    <w:rsid w:val="00B47654"/>
    <w:rsid w:val="00B47B25"/>
    <w:rsid w:val="00B70971"/>
    <w:rsid w:val="00BB6152"/>
    <w:rsid w:val="00BB67E4"/>
    <w:rsid w:val="00BC477A"/>
    <w:rsid w:val="00BF029D"/>
    <w:rsid w:val="00BF1BC6"/>
    <w:rsid w:val="00C239D9"/>
    <w:rsid w:val="00C30024"/>
    <w:rsid w:val="00C535FB"/>
    <w:rsid w:val="00C81F63"/>
    <w:rsid w:val="00C84A4B"/>
    <w:rsid w:val="00C87F60"/>
    <w:rsid w:val="00C938AD"/>
    <w:rsid w:val="00CC11D4"/>
    <w:rsid w:val="00CD27D2"/>
    <w:rsid w:val="00CD5D36"/>
    <w:rsid w:val="00D025E0"/>
    <w:rsid w:val="00D11708"/>
    <w:rsid w:val="00D37AC6"/>
    <w:rsid w:val="00D4037F"/>
    <w:rsid w:val="00D43AE3"/>
    <w:rsid w:val="00D46316"/>
    <w:rsid w:val="00D516FE"/>
    <w:rsid w:val="00D57F9D"/>
    <w:rsid w:val="00D76126"/>
    <w:rsid w:val="00DA31F9"/>
    <w:rsid w:val="00DA6EB8"/>
    <w:rsid w:val="00DB10E0"/>
    <w:rsid w:val="00DB65CC"/>
    <w:rsid w:val="00DC084B"/>
    <w:rsid w:val="00DD26F0"/>
    <w:rsid w:val="00E04F0B"/>
    <w:rsid w:val="00E128C8"/>
    <w:rsid w:val="00E1596D"/>
    <w:rsid w:val="00E27FCF"/>
    <w:rsid w:val="00E429BD"/>
    <w:rsid w:val="00E55309"/>
    <w:rsid w:val="00E638CB"/>
    <w:rsid w:val="00E6411C"/>
    <w:rsid w:val="00E645AC"/>
    <w:rsid w:val="00E83BE5"/>
    <w:rsid w:val="00EB4014"/>
    <w:rsid w:val="00EB4F82"/>
    <w:rsid w:val="00EB62C9"/>
    <w:rsid w:val="00EE340E"/>
    <w:rsid w:val="00F03483"/>
    <w:rsid w:val="00F21C65"/>
    <w:rsid w:val="00F2257C"/>
    <w:rsid w:val="00F3798F"/>
    <w:rsid w:val="00F5171B"/>
    <w:rsid w:val="00F53E19"/>
    <w:rsid w:val="00F7204E"/>
    <w:rsid w:val="00FC2794"/>
    <w:rsid w:val="00FC7CC8"/>
    <w:rsid w:val="00FD14AA"/>
    <w:rsid w:val="00FD5AD0"/>
    <w:rsid w:val="00FD682F"/>
    <w:rsid w:val="00FF1CC4"/>
    <w:rsid w:val="00FF79B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AE8"/>
  </w:style>
  <w:style w:type="paragraph" w:styleId="Titre1">
    <w:name w:val="heading 1"/>
    <w:basedOn w:val="Normal"/>
    <w:next w:val="Normal"/>
    <w:link w:val="Titre1Car"/>
    <w:uiPriority w:val="9"/>
    <w:qFormat/>
    <w:rsid w:val="00272F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2700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906C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906CD"/>
    <w:rPr>
      <w:rFonts w:ascii="Tahoma" w:hAnsi="Tahoma" w:cs="Tahoma"/>
      <w:sz w:val="16"/>
      <w:szCs w:val="16"/>
    </w:rPr>
  </w:style>
  <w:style w:type="character" w:customStyle="1" w:styleId="Titre1Car">
    <w:name w:val="Titre 1 Car"/>
    <w:basedOn w:val="Policepardfaut"/>
    <w:link w:val="Titre1"/>
    <w:uiPriority w:val="9"/>
    <w:rsid w:val="00272FC4"/>
    <w:rPr>
      <w:rFonts w:asciiTheme="majorHAnsi" w:eastAsiaTheme="majorEastAsia" w:hAnsiTheme="majorHAnsi" w:cstheme="majorBidi"/>
      <w:b/>
      <w:bCs/>
      <w:color w:val="365F91" w:themeColor="accent1" w:themeShade="BF"/>
      <w:sz w:val="28"/>
      <w:szCs w:val="28"/>
    </w:rPr>
  </w:style>
  <w:style w:type="paragraph" w:customStyle="1" w:styleId="Titre21">
    <w:name w:val="Titre 21"/>
    <w:basedOn w:val="Normal"/>
    <w:next w:val="Normal"/>
    <w:semiHidden/>
    <w:rsid w:val="008D72ED"/>
    <w:pPr>
      <w:keepNext/>
      <w:keepLines/>
      <w:widowControl w:val="0"/>
      <w:spacing w:before="100" w:beforeAutospacing="1" w:after="100" w:afterAutospacing="1" w:line="273" w:lineRule="auto"/>
      <w:outlineLvl w:val="1"/>
    </w:pPr>
    <w:rPr>
      <w:rFonts w:ascii="Cambria" w:eastAsia="SimSun" w:hAnsi="Cambria" w:cs="Times New Roman"/>
      <w:b/>
      <w:bCs/>
      <w:color w:val="4F81BD"/>
      <w:sz w:val="24"/>
      <w:szCs w:val="24"/>
      <w:lang w:eastAsia="fr-FR"/>
    </w:rPr>
  </w:style>
  <w:style w:type="numbering" w:customStyle="1" w:styleId="Style4">
    <w:name w:val="Style4"/>
    <w:uiPriority w:val="99"/>
    <w:rsid w:val="00FF1CC4"/>
    <w:pPr>
      <w:numPr>
        <w:numId w:val="3"/>
      </w:numPr>
    </w:pPr>
  </w:style>
  <w:style w:type="paragraph" w:styleId="Lgende">
    <w:name w:val="caption"/>
    <w:basedOn w:val="Normal"/>
    <w:next w:val="Normal"/>
    <w:uiPriority w:val="35"/>
    <w:unhideWhenUsed/>
    <w:qFormat/>
    <w:rsid w:val="00C239D9"/>
    <w:pPr>
      <w:spacing w:line="240" w:lineRule="auto"/>
    </w:pPr>
    <w:rPr>
      <w:b/>
      <w:bCs/>
      <w:color w:val="4F81BD" w:themeColor="accent1"/>
      <w:sz w:val="18"/>
      <w:szCs w:val="18"/>
    </w:rPr>
  </w:style>
  <w:style w:type="paragraph" w:styleId="Paragraphedeliste">
    <w:name w:val="List Paragraph"/>
    <w:basedOn w:val="Normal"/>
    <w:uiPriority w:val="34"/>
    <w:qFormat/>
    <w:rsid w:val="00C239D9"/>
    <w:pPr>
      <w:ind w:left="720"/>
      <w:contextualSpacing/>
    </w:pPr>
    <w:rPr>
      <w:rFonts w:ascii="Times New Roman" w:hAnsi="Times New Roman" w:cs="Times New Roman"/>
      <w:sz w:val="24"/>
    </w:rPr>
  </w:style>
  <w:style w:type="character" w:customStyle="1" w:styleId="Titre2Car">
    <w:name w:val="Titre 2 Car"/>
    <w:basedOn w:val="Policepardfaut"/>
    <w:link w:val="Titre2"/>
    <w:uiPriority w:val="9"/>
    <w:rsid w:val="002700A2"/>
    <w:rPr>
      <w:rFonts w:asciiTheme="majorHAnsi" w:eastAsiaTheme="majorEastAsia" w:hAnsiTheme="majorHAnsi" w:cstheme="majorBidi"/>
      <w:b/>
      <w:bCs/>
      <w:color w:val="4F81BD" w:themeColor="accent1"/>
      <w:sz w:val="26"/>
      <w:szCs w:val="26"/>
    </w:rPr>
  </w:style>
  <w:style w:type="paragraph" w:styleId="Notedebasdepage">
    <w:name w:val="footnote text"/>
    <w:basedOn w:val="Normal"/>
    <w:link w:val="NotedebasdepageCar"/>
    <w:uiPriority w:val="99"/>
    <w:semiHidden/>
    <w:unhideWhenUsed/>
    <w:rsid w:val="00934A02"/>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934A02"/>
    <w:rPr>
      <w:sz w:val="20"/>
      <w:szCs w:val="20"/>
    </w:rPr>
  </w:style>
  <w:style w:type="character" w:styleId="Appelnotedebasdep">
    <w:name w:val="footnote reference"/>
    <w:basedOn w:val="Policepardfaut"/>
    <w:uiPriority w:val="99"/>
    <w:semiHidden/>
    <w:unhideWhenUsed/>
    <w:rsid w:val="00934A02"/>
    <w:rPr>
      <w:vertAlign w:val="superscript"/>
    </w:rPr>
  </w:style>
  <w:style w:type="paragraph" w:styleId="Sansinterligne">
    <w:name w:val="No Spacing"/>
    <w:uiPriority w:val="1"/>
    <w:qFormat/>
    <w:rsid w:val="00BF029D"/>
    <w:pPr>
      <w:spacing w:after="0" w:line="240" w:lineRule="auto"/>
    </w:pPr>
  </w:style>
  <w:style w:type="table" w:styleId="Grilledutableau">
    <w:name w:val="Table Grid"/>
    <w:basedOn w:val="TableauNormal"/>
    <w:uiPriority w:val="59"/>
    <w:rsid w:val="00BF02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F029D"/>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customStyle="1" w:styleId="Default">
    <w:name w:val="Default"/>
    <w:rsid w:val="00BF029D"/>
    <w:pPr>
      <w:autoSpaceDE w:val="0"/>
      <w:autoSpaceDN w:val="0"/>
      <w:adjustRightInd w:val="0"/>
      <w:spacing w:after="0" w:line="240" w:lineRule="auto"/>
    </w:pPr>
    <w:rPr>
      <w:rFonts w:ascii="Times New Roman" w:eastAsia="Calibri" w:hAnsi="Times New Roman" w:cs="Times New Roman"/>
      <w:color w:val="000000"/>
      <w:sz w:val="24"/>
      <w:szCs w:val="24"/>
      <w:lang w:eastAsia="fr-FR"/>
    </w:rPr>
  </w:style>
  <w:style w:type="paragraph" w:styleId="En-tte">
    <w:name w:val="header"/>
    <w:basedOn w:val="Normal"/>
    <w:link w:val="En-tteCar"/>
    <w:uiPriority w:val="99"/>
    <w:semiHidden/>
    <w:unhideWhenUsed/>
    <w:rsid w:val="004F02A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F02A1"/>
  </w:style>
  <w:style w:type="paragraph" w:styleId="Pieddepage">
    <w:name w:val="footer"/>
    <w:basedOn w:val="Normal"/>
    <w:link w:val="PieddepageCar"/>
    <w:uiPriority w:val="99"/>
    <w:unhideWhenUsed/>
    <w:rsid w:val="004F02A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F02A1"/>
  </w:style>
  <w:style w:type="character" w:styleId="Marquedecommentaire">
    <w:name w:val="annotation reference"/>
    <w:basedOn w:val="Policepardfaut"/>
    <w:uiPriority w:val="99"/>
    <w:semiHidden/>
    <w:unhideWhenUsed/>
    <w:rsid w:val="00D46316"/>
    <w:rPr>
      <w:sz w:val="16"/>
      <w:szCs w:val="16"/>
    </w:rPr>
  </w:style>
  <w:style w:type="paragraph" w:styleId="Commentaire">
    <w:name w:val="annotation text"/>
    <w:basedOn w:val="Normal"/>
    <w:link w:val="CommentaireCar"/>
    <w:uiPriority w:val="99"/>
    <w:semiHidden/>
    <w:unhideWhenUsed/>
    <w:rsid w:val="00D46316"/>
    <w:pPr>
      <w:spacing w:line="240" w:lineRule="auto"/>
    </w:pPr>
    <w:rPr>
      <w:sz w:val="20"/>
      <w:szCs w:val="20"/>
    </w:rPr>
  </w:style>
  <w:style w:type="character" w:customStyle="1" w:styleId="CommentaireCar">
    <w:name w:val="Commentaire Car"/>
    <w:basedOn w:val="Policepardfaut"/>
    <w:link w:val="Commentaire"/>
    <w:uiPriority w:val="99"/>
    <w:semiHidden/>
    <w:rsid w:val="00D46316"/>
    <w:rPr>
      <w:sz w:val="20"/>
      <w:szCs w:val="20"/>
    </w:rPr>
  </w:style>
  <w:style w:type="paragraph" w:styleId="Objetducommentaire">
    <w:name w:val="annotation subject"/>
    <w:basedOn w:val="Commentaire"/>
    <w:next w:val="Commentaire"/>
    <w:link w:val="ObjetducommentaireCar"/>
    <w:uiPriority w:val="99"/>
    <w:semiHidden/>
    <w:unhideWhenUsed/>
    <w:rsid w:val="00D46316"/>
    <w:rPr>
      <w:b/>
      <w:bCs/>
    </w:rPr>
  </w:style>
  <w:style w:type="character" w:customStyle="1" w:styleId="ObjetducommentaireCar">
    <w:name w:val="Objet du commentaire Car"/>
    <w:basedOn w:val="CommentaireCar"/>
    <w:link w:val="Objetducommentaire"/>
    <w:uiPriority w:val="99"/>
    <w:semiHidden/>
    <w:rsid w:val="00D46316"/>
    <w:rPr>
      <w:b/>
      <w:bCs/>
    </w:rPr>
  </w:style>
  <w:style w:type="paragraph" w:styleId="Rvision">
    <w:name w:val="Revision"/>
    <w:hidden/>
    <w:uiPriority w:val="99"/>
    <w:semiHidden/>
    <w:rsid w:val="007C197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AE8"/>
  </w:style>
  <w:style w:type="paragraph" w:styleId="Titre1">
    <w:name w:val="heading 1"/>
    <w:basedOn w:val="Normal"/>
    <w:next w:val="Normal"/>
    <w:link w:val="Titre1Car"/>
    <w:uiPriority w:val="9"/>
    <w:qFormat/>
    <w:rsid w:val="00272F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906C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906CD"/>
    <w:rPr>
      <w:rFonts w:ascii="Tahoma" w:hAnsi="Tahoma" w:cs="Tahoma"/>
      <w:sz w:val="16"/>
      <w:szCs w:val="16"/>
    </w:rPr>
  </w:style>
  <w:style w:type="character" w:customStyle="1" w:styleId="Titre1Car">
    <w:name w:val="Titre 1 Car"/>
    <w:basedOn w:val="Policepardfaut"/>
    <w:link w:val="Titre1"/>
    <w:uiPriority w:val="9"/>
    <w:rsid w:val="00272FC4"/>
    <w:rPr>
      <w:rFonts w:asciiTheme="majorHAnsi" w:eastAsiaTheme="majorEastAsia" w:hAnsiTheme="majorHAnsi" w:cstheme="majorBidi"/>
      <w:b/>
      <w:bCs/>
      <w:color w:val="365F91" w:themeColor="accent1" w:themeShade="BF"/>
      <w:sz w:val="28"/>
      <w:szCs w:val="28"/>
    </w:rPr>
  </w:style>
  <w:style w:type="paragraph" w:customStyle="1" w:styleId="Titre21">
    <w:name w:val="Titre 21"/>
    <w:basedOn w:val="Normal"/>
    <w:next w:val="Normal"/>
    <w:semiHidden/>
    <w:rsid w:val="008D72ED"/>
    <w:pPr>
      <w:keepNext/>
      <w:keepLines/>
      <w:widowControl w:val="0"/>
      <w:spacing w:before="100" w:beforeAutospacing="1" w:after="100" w:afterAutospacing="1" w:line="273" w:lineRule="auto"/>
      <w:outlineLvl w:val="1"/>
    </w:pPr>
    <w:rPr>
      <w:rFonts w:ascii="Cambria" w:eastAsia="SimSun" w:hAnsi="Cambria" w:cs="Times New Roman"/>
      <w:b/>
      <w:bCs/>
      <w:color w:val="4F81BD"/>
      <w:sz w:val="24"/>
      <w:szCs w:val="24"/>
      <w:lang w:eastAsia="fr-FR"/>
    </w:rPr>
  </w:style>
  <w:style w:type="numbering" w:customStyle="1" w:styleId="Style4">
    <w:name w:val="Style4"/>
    <w:uiPriority w:val="99"/>
    <w:rsid w:val="00FF1CC4"/>
    <w:pPr>
      <w:numPr>
        <w:numId w:val="3"/>
      </w:numPr>
    </w:pPr>
  </w:style>
  <w:style w:type="paragraph" w:styleId="Lgende">
    <w:name w:val="caption"/>
    <w:basedOn w:val="Normal"/>
    <w:next w:val="Normal"/>
    <w:uiPriority w:val="35"/>
    <w:unhideWhenUsed/>
    <w:qFormat/>
    <w:rsid w:val="00C239D9"/>
    <w:pPr>
      <w:spacing w:line="240" w:lineRule="auto"/>
    </w:pPr>
    <w:rPr>
      <w:b/>
      <w:bCs/>
      <w:color w:val="4F81BD" w:themeColor="accent1"/>
      <w:sz w:val="18"/>
      <w:szCs w:val="18"/>
    </w:rPr>
  </w:style>
  <w:style w:type="paragraph" w:styleId="Paragraphedeliste">
    <w:name w:val="List Paragraph"/>
    <w:basedOn w:val="Normal"/>
    <w:uiPriority w:val="34"/>
    <w:qFormat/>
    <w:rsid w:val="00C239D9"/>
    <w:pPr>
      <w:ind w:left="720"/>
      <w:contextualSpacing/>
    </w:pPr>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270742317">
      <w:bodyDiv w:val="1"/>
      <w:marLeft w:val="0"/>
      <w:marRight w:val="0"/>
      <w:marTop w:val="0"/>
      <w:marBottom w:val="0"/>
      <w:divBdr>
        <w:top w:val="none" w:sz="0" w:space="0" w:color="auto"/>
        <w:left w:val="none" w:sz="0" w:space="0" w:color="auto"/>
        <w:bottom w:val="none" w:sz="0" w:space="0" w:color="auto"/>
        <w:right w:val="none" w:sz="0" w:space="0" w:color="auto"/>
      </w:divBdr>
    </w:div>
    <w:div w:id="527566305">
      <w:bodyDiv w:val="1"/>
      <w:marLeft w:val="0"/>
      <w:marRight w:val="0"/>
      <w:marTop w:val="0"/>
      <w:marBottom w:val="0"/>
      <w:divBdr>
        <w:top w:val="none" w:sz="0" w:space="0" w:color="auto"/>
        <w:left w:val="none" w:sz="0" w:space="0" w:color="auto"/>
        <w:bottom w:val="none" w:sz="0" w:space="0" w:color="auto"/>
        <w:right w:val="none" w:sz="0" w:space="0" w:color="auto"/>
      </w:divBdr>
    </w:div>
    <w:div w:id="646132276">
      <w:bodyDiv w:val="1"/>
      <w:marLeft w:val="0"/>
      <w:marRight w:val="0"/>
      <w:marTop w:val="0"/>
      <w:marBottom w:val="0"/>
      <w:divBdr>
        <w:top w:val="none" w:sz="0" w:space="0" w:color="auto"/>
        <w:left w:val="none" w:sz="0" w:space="0" w:color="auto"/>
        <w:bottom w:val="none" w:sz="0" w:space="0" w:color="auto"/>
        <w:right w:val="none" w:sz="0" w:space="0" w:color="auto"/>
      </w:divBdr>
    </w:div>
    <w:div w:id="655108131">
      <w:bodyDiv w:val="1"/>
      <w:marLeft w:val="0"/>
      <w:marRight w:val="0"/>
      <w:marTop w:val="0"/>
      <w:marBottom w:val="0"/>
      <w:divBdr>
        <w:top w:val="none" w:sz="0" w:space="0" w:color="auto"/>
        <w:left w:val="none" w:sz="0" w:space="0" w:color="auto"/>
        <w:bottom w:val="none" w:sz="0" w:space="0" w:color="auto"/>
        <w:right w:val="none" w:sz="0" w:space="0" w:color="auto"/>
      </w:divBdr>
    </w:div>
    <w:div w:id="810247326">
      <w:bodyDiv w:val="1"/>
      <w:marLeft w:val="0"/>
      <w:marRight w:val="0"/>
      <w:marTop w:val="0"/>
      <w:marBottom w:val="0"/>
      <w:divBdr>
        <w:top w:val="none" w:sz="0" w:space="0" w:color="auto"/>
        <w:left w:val="none" w:sz="0" w:space="0" w:color="auto"/>
        <w:bottom w:val="none" w:sz="0" w:space="0" w:color="auto"/>
        <w:right w:val="none" w:sz="0" w:space="0" w:color="auto"/>
      </w:divBdr>
    </w:div>
    <w:div w:id="1295789382">
      <w:bodyDiv w:val="1"/>
      <w:marLeft w:val="0"/>
      <w:marRight w:val="0"/>
      <w:marTop w:val="0"/>
      <w:marBottom w:val="0"/>
      <w:divBdr>
        <w:top w:val="none" w:sz="0" w:space="0" w:color="auto"/>
        <w:left w:val="none" w:sz="0" w:space="0" w:color="auto"/>
        <w:bottom w:val="none" w:sz="0" w:space="0" w:color="auto"/>
        <w:right w:val="none" w:sz="0" w:space="0" w:color="auto"/>
      </w:divBdr>
    </w:div>
    <w:div w:id="1713340135">
      <w:bodyDiv w:val="1"/>
      <w:marLeft w:val="0"/>
      <w:marRight w:val="0"/>
      <w:marTop w:val="0"/>
      <w:marBottom w:val="0"/>
      <w:divBdr>
        <w:top w:val="none" w:sz="0" w:space="0" w:color="auto"/>
        <w:left w:val="none" w:sz="0" w:space="0" w:color="auto"/>
        <w:bottom w:val="none" w:sz="0" w:space="0" w:color="auto"/>
        <w:right w:val="none" w:sz="0" w:space="0" w:color="auto"/>
      </w:divBdr>
    </w:div>
    <w:div w:id="209080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cid:image003.png@01D0E64B.5D23B0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TIDIANE\Documents\ANSD\L2S\alimentation\Alimentation_modul_3\tableaux_Alimentation_3_trimest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style val="18"/>
  <c:chart>
    <c:plotArea>
      <c:layout/>
      <c:lineChart>
        <c:grouping val="standard"/>
        <c:ser>
          <c:idx val="0"/>
          <c:order val="0"/>
          <c:tx>
            <c:strRef>
              <c:f>'Ja1_A_1 (2)'!$G$43</c:f>
              <c:strCache>
                <c:ptCount val="1"/>
                <c:pt idx="0">
                  <c:v>Dakar urbain</c:v>
                </c:pt>
              </c:strCache>
            </c:strRef>
          </c:tx>
          <c:marker>
            <c:symbol val="none"/>
          </c:marker>
          <c:cat>
            <c:strRef>
              <c:f>'Ja1_A_1 (2)'!$H$42:$S$42</c:f>
              <c:strCache>
                <c:ptCount val="12"/>
                <c:pt idx="0">
                  <c:v>Août2015</c:v>
                </c:pt>
                <c:pt idx="1">
                  <c:v>Septembre2015</c:v>
                </c:pt>
                <c:pt idx="2">
                  <c:v>Octobre2015</c:v>
                </c:pt>
                <c:pt idx="3">
                  <c:v>Novembre2015</c:v>
                </c:pt>
                <c:pt idx="4">
                  <c:v>Décembre2015</c:v>
                </c:pt>
                <c:pt idx="5">
                  <c:v>Janvier2016</c:v>
                </c:pt>
                <c:pt idx="6">
                  <c:v>Février2016</c:v>
                </c:pt>
                <c:pt idx="7">
                  <c:v>Mars2016</c:v>
                </c:pt>
                <c:pt idx="8">
                  <c:v>Avril2016</c:v>
                </c:pt>
                <c:pt idx="9">
                  <c:v>Mai2016 </c:v>
                </c:pt>
                <c:pt idx="10">
                  <c:v>Juin2016</c:v>
                </c:pt>
                <c:pt idx="11">
                  <c:v>Juillet2016</c:v>
                </c:pt>
              </c:strCache>
            </c:strRef>
          </c:cat>
          <c:val>
            <c:numRef>
              <c:f>'Ja1_A_1 (2)'!$H$43:$S$43</c:f>
              <c:numCache>
                <c:formatCode>General</c:formatCode>
                <c:ptCount val="12"/>
                <c:pt idx="0">
                  <c:v>34.9</c:v>
                </c:pt>
                <c:pt idx="1">
                  <c:v>20.3</c:v>
                </c:pt>
                <c:pt idx="2">
                  <c:v>16.7</c:v>
                </c:pt>
                <c:pt idx="3">
                  <c:v>14.9</c:v>
                </c:pt>
                <c:pt idx="4">
                  <c:v>13.8</c:v>
                </c:pt>
                <c:pt idx="5">
                  <c:v>17.600000000000001</c:v>
                </c:pt>
                <c:pt idx="6">
                  <c:v>18.899999999999999</c:v>
                </c:pt>
                <c:pt idx="7">
                  <c:v>18.3</c:v>
                </c:pt>
                <c:pt idx="8">
                  <c:v>23.4</c:v>
                </c:pt>
                <c:pt idx="9">
                  <c:v>32.9</c:v>
                </c:pt>
                <c:pt idx="10">
                  <c:v>40.300000000000004</c:v>
                </c:pt>
                <c:pt idx="11">
                  <c:v>48.7</c:v>
                </c:pt>
              </c:numCache>
            </c:numRef>
          </c:val>
        </c:ser>
        <c:ser>
          <c:idx val="1"/>
          <c:order val="1"/>
          <c:tx>
            <c:strRef>
              <c:f>'Ja1_A_1 (2)'!$G$44</c:f>
              <c:strCache>
                <c:ptCount val="1"/>
                <c:pt idx="0">
                  <c:v>Autres urbains</c:v>
                </c:pt>
              </c:strCache>
            </c:strRef>
          </c:tx>
          <c:marker>
            <c:symbol val="none"/>
          </c:marker>
          <c:cat>
            <c:strRef>
              <c:f>'Ja1_A_1 (2)'!$H$42:$S$42</c:f>
              <c:strCache>
                <c:ptCount val="12"/>
                <c:pt idx="0">
                  <c:v>Août2015</c:v>
                </c:pt>
                <c:pt idx="1">
                  <c:v>Septembre2015</c:v>
                </c:pt>
                <c:pt idx="2">
                  <c:v>Octobre2015</c:v>
                </c:pt>
                <c:pt idx="3">
                  <c:v>Novembre2015</c:v>
                </c:pt>
                <c:pt idx="4">
                  <c:v>Décembre2015</c:v>
                </c:pt>
                <c:pt idx="5">
                  <c:v>Janvier2016</c:v>
                </c:pt>
                <c:pt idx="6">
                  <c:v>Février2016</c:v>
                </c:pt>
                <c:pt idx="7">
                  <c:v>Mars2016</c:v>
                </c:pt>
                <c:pt idx="8">
                  <c:v>Avril2016</c:v>
                </c:pt>
                <c:pt idx="9">
                  <c:v>Mai2016 </c:v>
                </c:pt>
                <c:pt idx="10">
                  <c:v>Juin2016</c:v>
                </c:pt>
                <c:pt idx="11">
                  <c:v>Juillet2016</c:v>
                </c:pt>
              </c:strCache>
            </c:strRef>
          </c:cat>
          <c:val>
            <c:numRef>
              <c:f>'Ja1_A_1 (2)'!$H$44:$S$44</c:f>
              <c:numCache>
                <c:formatCode>General</c:formatCode>
                <c:ptCount val="12"/>
                <c:pt idx="0">
                  <c:v>52.6</c:v>
                </c:pt>
                <c:pt idx="1">
                  <c:v>34</c:v>
                </c:pt>
                <c:pt idx="2">
                  <c:v>13.1</c:v>
                </c:pt>
                <c:pt idx="3">
                  <c:v>6.9</c:v>
                </c:pt>
                <c:pt idx="4">
                  <c:v>7.4</c:v>
                </c:pt>
                <c:pt idx="5">
                  <c:v>6.4</c:v>
                </c:pt>
                <c:pt idx="6">
                  <c:v>8.7000000000000011</c:v>
                </c:pt>
                <c:pt idx="7">
                  <c:v>11</c:v>
                </c:pt>
                <c:pt idx="8">
                  <c:v>11.1</c:v>
                </c:pt>
                <c:pt idx="9">
                  <c:v>19.8</c:v>
                </c:pt>
                <c:pt idx="10">
                  <c:v>29</c:v>
                </c:pt>
                <c:pt idx="11">
                  <c:v>51.6</c:v>
                </c:pt>
              </c:numCache>
            </c:numRef>
          </c:val>
        </c:ser>
        <c:ser>
          <c:idx val="2"/>
          <c:order val="2"/>
          <c:tx>
            <c:strRef>
              <c:f>'Ja1_A_1 (2)'!$G$45</c:f>
              <c:strCache>
                <c:ptCount val="1"/>
                <c:pt idx="0">
                  <c:v>Rural</c:v>
                </c:pt>
              </c:strCache>
            </c:strRef>
          </c:tx>
          <c:marker>
            <c:symbol val="none"/>
          </c:marker>
          <c:cat>
            <c:strRef>
              <c:f>'Ja1_A_1 (2)'!$H$42:$S$42</c:f>
              <c:strCache>
                <c:ptCount val="12"/>
                <c:pt idx="0">
                  <c:v>Août2015</c:v>
                </c:pt>
                <c:pt idx="1">
                  <c:v>Septembre2015</c:v>
                </c:pt>
                <c:pt idx="2">
                  <c:v>Octobre2015</c:v>
                </c:pt>
                <c:pt idx="3">
                  <c:v>Novembre2015</c:v>
                </c:pt>
                <c:pt idx="4">
                  <c:v>Décembre2015</c:v>
                </c:pt>
                <c:pt idx="5">
                  <c:v>Janvier2016</c:v>
                </c:pt>
                <c:pt idx="6">
                  <c:v>Février2016</c:v>
                </c:pt>
                <c:pt idx="7">
                  <c:v>Mars2016</c:v>
                </c:pt>
                <c:pt idx="8">
                  <c:v>Avril2016</c:v>
                </c:pt>
                <c:pt idx="9">
                  <c:v>Mai2016 </c:v>
                </c:pt>
                <c:pt idx="10">
                  <c:v>Juin2016</c:v>
                </c:pt>
                <c:pt idx="11">
                  <c:v>Juillet2016</c:v>
                </c:pt>
              </c:strCache>
            </c:strRef>
          </c:cat>
          <c:val>
            <c:numRef>
              <c:f>'Ja1_A_1 (2)'!$H$45:$S$45</c:f>
              <c:numCache>
                <c:formatCode>General</c:formatCode>
                <c:ptCount val="12"/>
                <c:pt idx="0">
                  <c:v>45.1</c:v>
                </c:pt>
                <c:pt idx="1">
                  <c:v>33.6</c:v>
                </c:pt>
                <c:pt idx="2">
                  <c:v>12.2</c:v>
                </c:pt>
                <c:pt idx="3">
                  <c:v>3.2</c:v>
                </c:pt>
                <c:pt idx="4">
                  <c:v>2.6</c:v>
                </c:pt>
                <c:pt idx="5">
                  <c:v>3.4</c:v>
                </c:pt>
                <c:pt idx="6">
                  <c:v>7.1</c:v>
                </c:pt>
                <c:pt idx="7">
                  <c:v>5.2</c:v>
                </c:pt>
                <c:pt idx="8">
                  <c:v>11.3</c:v>
                </c:pt>
                <c:pt idx="9">
                  <c:v>23.6</c:v>
                </c:pt>
                <c:pt idx="10">
                  <c:v>38.4</c:v>
                </c:pt>
                <c:pt idx="11">
                  <c:v>50</c:v>
                </c:pt>
              </c:numCache>
            </c:numRef>
          </c:val>
        </c:ser>
        <c:ser>
          <c:idx val="3"/>
          <c:order val="3"/>
          <c:tx>
            <c:strRef>
              <c:f>'Ja1_A_1 (2)'!$G$46</c:f>
              <c:strCache>
                <c:ptCount val="1"/>
                <c:pt idx="0">
                  <c:v>Sénégal</c:v>
                </c:pt>
              </c:strCache>
            </c:strRef>
          </c:tx>
          <c:marker>
            <c:symbol val="none"/>
          </c:marker>
          <c:cat>
            <c:strRef>
              <c:f>'Ja1_A_1 (2)'!$H$42:$S$42</c:f>
              <c:strCache>
                <c:ptCount val="12"/>
                <c:pt idx="0">
                  <c:v>Août2015</c:v>
                </c:pt>
                <c:pt idx="1">
                  <c:v>Septembre2015</c:v>
                </c:pt>
                <c:pt idx="2">
                  <c:v>Octobre2015</c:v>
                </c:pt>
                <c:pt idx="3">
                  <c:v>Novembre2015</c:v>
                </c:pt>
                <c:pt idx="4">
                  <c:v>Décembre2015</c:v>
                </c:pt>
                <c:pt idx="5">
                  <c:v>Janvier2016</c:v>
                </c:pt>
                <c:pt idx="6">
                  <c:v>Février2016</c:v>
                </c:pt>
                <c:pt idx="7">
                  <c:v>Mars2016</c:v>
                </c:pt>
                <c:pt idx="8">
                  <c:v>Avril2016</c:v>
                </c:pt>
                <c:pt idx="9">
                  <c:v>Mai2016 </c:v>
                </c:pt>
                <c:pt idx="10">
                  <c:v>Juin2016</c:v>
                </c:pt>
                <c:pt idx="11">
                  <c:v>Juillet2016</c:v>
                </c:pt>
              </c:strCache>
            </c:strRef>
          </c:cat>
          <c:val>
            <c:numRef>
              <c:f>'Ja1_A_1 (2)'!$H$46:$S$46</c:f>
              <c:numCache>
                <c:formatCode>General</c:formatCode>
                <c:ptCount val="12"/>
                <c:pt idx="0">
                  <c:v>44.3</c:v>
                </c:pt>
                <c:pt idx="1">
                  <c:v>30.7</c:v>
                </c:pt>
                <c:pt idx="2">
                  <c:v>13.4</c:v>
                </c:pt>
                <c:pt idx="3">
                  <c:v>6.5</c:v>
                </c:pt>
                <c:pt idx="4">
                  <c:v>6</c:v>
                </c:pt>
                <c:pt idx="5">
                  <c:v>7.1</c:v>
                </c:pt>
                <c:pt idx="6">
                  <c:v>10</c:v>
                </c:pt>
                <c:pt idx="7">
                  <c:v>9.2000000000000011</c:v>
                </c:pt>
                <c:pt idx="8">
                  <c:v>13.9</c:v>
                </c:pt>
                <c:pt idx="9">
                  <c:v>24.9</c:v>
                </c:pt>
                <c:pt idx="10">
                  <c:v>37</c:v>
                </c:pt>
                <c:pt idx="11">
                  <c:v>50</c:v>
                </c:pt>
              </c:numCache>
            </c:numRef>
          </c:val>
        </c:ser>
        <c:marker val="1"/>
        <c:axId val="108992384"/>
        <c:axId val="108993920"/>
      </c:lineChart>
      <c:catAx>
        <c:axId val="108992384"/>
        <c:scaling>
          <c:orientation val="minMax"/>
        </c:scaling>
        <c:axPos val="b"/>
        <c:tickLblPos val="nextTo"/>
        <c:crossAx val="108993920"/>
        <c:crosses val="autoZero"/>
        <c:auto val="1"/>
        <c:lblAlgn val="ctr"/>
        <c:lblOffset val="100"/>
      </c:catAx>
      <c:valAx>
        <c:axId val="108993920"/>
        <c:scaling>
          <c:orientation val="minMax"/>
        </c:scaling>
        <c:axPos val="l"/>
        <c:majorGridlines/>
        <c:numFmt formatCode="General" sourceLinked="1"/>
        <c:tickLblPos val="nextTo"/>
        <c:crossAx val="108992384"/>
        <c:crosses val="autoZero"/>
        <c:crossBetween val="between"/>
      </c:valAx>
    </c:plotArea>
    <c:legend>
      <c:legendPos val="r"/>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1A7F5-1AE4-4E69-A823-C62306A03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970</Words>
  <Characters>5339</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6297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MDIOUF</cp:lastModifiedBy>
  <cp:revision>5</cp:revision>
  <dcterms:created xsi:type="dcterms:W3CDTF">2017-05-15T10:01:00Z</dcterms:created>
  <dcterms:modified xsi:type="dcterms:W3CDTF">2017-05-15T13:10:00Z</dcterms:modified>
</cp:coreProperties>
</file>