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3CA" w:rsidRPr="008750E4" w:rsidRDefault="002223CA" w:rsidP="002223CA">
      <w:pPr>
        <w:keepNext/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0"/>
        <w:jc w:val="center"/>
        <w:rPr>
          <w:rFonts w:ascii="Tahoma" w:hAnsi="Tahoma" w:cs="Tahoma"/>
          <w:b/>
          <w:bCs/>
          <w:color w:val="000000"/>
          <w:sz w:val="24"/>
          <w:szCs w:val="24"/>
        </w:rPr>
      </w:pPr>
      <w:bookmarkStart w:id="0" w:name="_Toc459907387"/>
      <w:bookmarkStart w:id="1" w:name="_Toc459967177"/>
      <w:r>
        <w:rPr>
          <w:rFonts w:ascii="Tahoma" w:hAnsi="Tahoma" w:cs="Tahoma"/>
          <w:b/>
          <w:bCs/>
          <w:color w:val="000000"/>
          <w:sz w:val="24"/>
          <w:szCs w:val="24"/>
        </w:rPr>
        <w:t xml:space="preserve">  </w:t>
      </w:r>
      <w:r w:rsidRPr="008750E4">
        <w:rPr>
          <w:rFonts w:ascii="Tahoma" w:hAnsi="Tahoma" w:cs="Tahoma"/>
          <w:b/>
          <w:bCs/>
          <w:color w:val="000000"/>
          <w:sz w:val="24"/>
          <w:szCs w:val="24"/>
        </w:rPr>
        <w:t>REPUBLIQUE DU SENEGAL</w:t>
      </w:r>
    </w:p>
    <w:p w:rsidR="002223CA" w:rsidRPr="008750E4" w:rsidRDefault="002223CA" w:rsidP="002223CA">
      <w:pPr>
        <w:spacing w:after="0"/>
        <w:jc w:val="center"/>
        <w:rPr>
          <w:rFonts w:ascii="Tahoma" w:hAnsi="Tahoma" w:cs="Tahoma"/>
          <w:sz w:val="20"/>
          <w:szCs w:val="20"/>
        </w:rPr>
      </w:pPr>
      <w:r w:rsidRPr="008750E4">
        <w:rPr>
          <w:rFonts w:ascii="Tahoma" w:hAnsi="Tahoma" w:cs="Tahoma"/>
          <w:sz w:val="20"/>
          <w:szCs w:val="20"/>
        </w:rPr>
        <w:t>Un peuple – Un but – Une foi</w:t>
      </w:r>
    </w:p>
    <w:p w:rsidR="002223CA" w:rsidRPr="008750E4" w:rsidRDefault="002223CA" w:rsidP="002223CA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  <w:r w:rsidRPr="008750E4">
        <w:rPr>
          <w:rFonts w:ascii="Tahoma" w:hAnsi="Tahoma" w:cs="Tahoma"/>
          <w:b/>
          <w:sz w:val="24"/>
          <w:szCs w:val="24"/>
        </w:rPr>
        <w:t>MINISTERE DE L’ECONOMIE</w:t>
      </w:r>
      <w:r>
        <w:rPr>
          <w:rFonts w:ascii="Tahoma" w:hAnsi="Tahoma" w:cs="Tahoma"/>
          <w:b/>
          <w:sz w:val="24"/>
          <w:szCs w:val="24"/>
        </w:rPr>
        <w:t xml:space="preserve"> </w:t>
      </w:r>
      <w:r w:rsidRPr="008750E4">
        <w:rPr>
          <w:rFonts w:ascii="Tahoma" w:hAnsi="Tahoma" w:cs="Tahoma"/>
          <w:b/>
          <w:sz w:val="24"/>
          <w:szCs w:val="24"/>
        </w:rPr>
        <w:t>DES FINANCES ET DU PLAN</w:t>
      </w:r>
    </w:p>
    <w:p w:rsidR="002223CA" w:rsidRPr="008750E4" w:rsidRDefault="002223CA" w:rsidP="002223CA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fr-F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2090420</wp:posOffset>
            </wp:positionH>
            <wp:positionV relativeFrom="paragraph">
              <wp:posOffset>118745</wp:posOffset>
            </wp:positionV>
            <wp:extent cx="1609725" cy="1457325"/>
            <wp:effectExtent l="19050" t="0" r="9525" b="0"/>
            <wp:wrapTight wrapText="bothSides">
              <wp:wrapPolygon edited="0">
                <wp:start x="-256" y="0"/>
                <wp:lineTo x="-256" y="21459"/>
                <wp:lineTo x="21728" y="21459"/>
                <wp:lineTo x="21728" y="0"/>
                <wp:lineTo x="-256" y="0"/>
              </wp:wrapPolygon>
            </wp:wrapTight>
            <wp:docPr id="17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23CA" w:rsidRPr="008750E4" w:rsidRDefault="002223CA" w:rsidP="002223CA">
      <w:pPr>
        <w:jc w:val="both"/>
        <w:rPr>
          <w:rFonts w:ascii="Tahoma" w:hAnsi="Tahoma" w:cs="Tahoma"/>
          <w:sz w:val="24"/>
          <w:szCs w:val="24"/>
        </w:rPr>
      </w:pPr>
    </w:p>
    <w:p w:rsidR="002223CA" w:rsidRPr="008750E4" w:rsidRDefault="002223CA" w:rsidP="002223CA">
      <w:pPr>
        <w:jc w:val="both"/>
        <w:rPr>
          <w:rFonts w:ascii="Tahoma" w:hAnsi="Tahoma" w:cs="Tahoma"/>
          <w:b/>
          <w:bCs/>
          <w:sz w:val="24"/>
          <w:szCs w:val="24"/>
        </w:rPr>
      </w:pPr>
    </w:p>
    <w:p w:rsidR="002223CA" w:rsidRPr="008750E4" w:rsidRDefault="002223CA" w:rsidP="002223CA">
      <w:pPr>
        <w:jc w:val="both"/>
        <w:rPr>
          <w:rFonts w:ascii="Tahoma" w:hAnsi="Tahoma" w:cs="Tahoma"/>
          <w:b/>
          <w:bCs/>
          <w:sz w:val="24"/>
          <w:szCs w:val="24"/>
        </w:rPr>
      </w:pPr>
    </w:p>
    <w:p w:rsidR="002223CA" w:rsidRPr="008750E4" w:rsidRDefault="002223CA" w:rsidP="002223CA">
      <w:pPr>
        <w:jc w:val="both"/>
        <w:rPr>
          <w:rFonts w:ascii="Tahoma" w:hAnsi="Tahoma" w:cs="Tahoma"/>
          <w:b/>
          <w:bCs/>
          <w:sz w:val="24"/>
          <w:szCs w:val="24"/>
        </w:rPr>
      </w:pPr>
    </w:p>
    <w:p w:rsidR="002223CA" w:rsidRPr="008750E4" w:rsidRDefault="002223CA" w:rsidP="002223CA">
      <w:pPr>
        <w:jc w:val="both"/>
        <w:rPr>
          <w:rFonts w:ascii="Tahoma" w:hAnsi="Tahoma" w:cs="Tahoma"/>
          <w:b/>
          <w:bCs/>
          <w:sz w:val="24"/>
          <w:szCs w:val="24"/>
        </w:rPr>
      </w:pPr>
    </w:p>
    <w:p w:rsidR="002223CA" w:rsidRPr="008750E4" w:rsidRDefault="00687958" w:rsidP="002223CA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fr-FR"/>
        </w:rPr>
        <w:pict>
          <v:rect id="Rectangle 23" o:spid="_x0000_s1028" style="position:absolute;left:0;text-align:left;margin-left:233.6pt;margin-top:17.35pt;width:.4pt;height:.2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" stroked="f"/>
        </w:pict>
      </w:r>
      <w:r>
        <w:rPr>
          <w:rFonts w:ascii="Tahoma" w:hAnsi="Tahoma" w:cs="Tahoma"/>
          <w:noProof/>
          <w:sz w:val="24"/>
          <w:szCs w:val="24"/>
          <w:lang w:eastAsia="fr-FR"/>
        </w:rPr>
        <w:pict>
          <v:rect id="Rectangle 22" o:spid="_x0000_s1029" style="position:absolute;left:0;text-align:left;margin-left:233.6pt;margin-top:17.35pt;width:.4pt;height:.2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" stroked="f"/>
        </w:pict>
      </w:r>
      <w:r>
        <w:rPr>
          <w:rFonts w:ascii="Tahoma" w:hAnsi="Tahoma" w:cs="Tahoma"/>
          <w:noProof/>
          <w:sz w:val="24"/>
          <w:szCs w:val="24"/>
          <w:lang w:eastAsia="fr-FR"/>
        </w:rPr>
        <w:pict>
          <v:rect id="Rectangle 21" o:spid="_x0000_s1030" style="position:absolute;left:0;text-align:left;margin-left:233.6pt;margin-top:17.35pt;width:.4pt;height:.2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" stroked="f"/>
        </w:pict>
      </w:r>
      <w:r>
        <w:rPr>
          <w:rFonts w:ascii="Tahoma" w:hAnsi="Tahoma" w:cs="Tahoma"/>
          <w:noProof/>
          <w:sz w:val="24"/>
          <w:szCs w:val="24"/>
          <w:lang w:eastAsia="fr-FR"/>
        </w:rPr>
        <w:pict>
          <v:group id="Zone de dessin 19" o:spid="_x0000_s1031" editas="canvas" style="position:absolute;left:0;text-align:left;margin-left:3in;margin-top:53.6pt;width:108pt;height:27pt;z-index:251666432" coordsize="13716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2" type="#_x0000_t75" style="position:absolute;width:13716;height:3429;visibility:visible">
              <v:fill o:detectmouseclick="t"/>
              <v:path o:connecttype="none"/>
            </v:shape>
          </v:group>
        </w:pict>
      </w:r>
    </w:p>
    <w:p w:rsidR="002223CA" w:rsidRPr="008750E4" w:rsidRDefault="002223CA" w:rsidP="002223CA">
      <w:pPr>
        <w:jc w:val="both"/>
        <w:rPr>
          <w:rFonts w:ascii="Tahoma" w:hAnsi="Tahoma" w:cs="Tahoma"/>
          <w:sz w:val="24"/>
          <w:szCs w:val="24"/>
        </w:rPr>
      </w:pPr>
    </w:p>
    <w:p w:rsidR="002223CA" w:rsidRDefault="00687958" w:rsidP="002223CA">
      <w:pPr>
        <w:jc w:val="both"/>
        <w:rPr>
          <w:rFonts w:ascii="Tahoma" w:hAnsi="Tahoma" w:cs="Tahoma"/>
          <w:sz w:val="24"/>
          <w:szCs w:val="24"/>
        </w:rPr>
      </w:pPr>
      <w:r w:rsidRPr="00687958">
        <w:rPr>
          <w:rFonts w:ascii="Tahoma" w:eastAsia="Batang" w:hAnsi="Tahoma" w:cs="Tahoma"/>
          <w:b/>
          <w:bCs/>
          <w:noProof/>
          <w:sz w:val="20"/>
          <w:szCs w:val="20"/>
          <w:lang w:eastAsia="fr-FR"/>
        </w:rPr>
      </w:r>
      <w:r w:rsidR="00AD3509" w:rsidRPr="00687958">
        <w:rPr>
          <w:rFonts w:ascii="Tahoma" w:eastAsia="Batang" w:hAnsi="Tahoma" w:cs="Tahoma"/>
          <w:b/>
          <w:bCs/>
          <w:noProof/>
          <w:sz w:val="20"/>
          <w:szCs w:val="20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1" o:spid="_x0000_s1034" type="#_x0000_t202" style="width:459pt;height:138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" filled="f" stroked="f">
            <o:lock v:ext="edit" shapetype="t"/>
            <v:textbox style="mso-next-textbox:#WordArt 1;mso-fit-shape-to-text:t">
              <w:txbxContent>
                <w:p w:rsidR="002223CA" w:rsidRPr="00AA47A9" w:rsidRDefault="002223CA" w:rsidP="002223CA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="Impact" w:hAnsi="Impact"/>
                      <w:color w:val="0066CC"/>
                      <w:sz w:val="40"/>
                      <w:szCs w:val="40"/>
                    </w:rPr>
                  </w:pPr>
                  <w:r w:rsidRPr="00AA47A9">
                    <w:rPr>
                      <w:rFonts w:ascii="Impact" w:hAnsi="Impact"/>
                      <w:color w:val="0066CC"/>
                      <w:sz w:val="40"/>
                      <w:szCs w:val="40"/>
                    </w:rPr>
                    <w:t>PROJET</w:t>
                  </w:r>
                  <w:r>
                    <w:rPr>
                      <w:rFonts w:ascii="Impact" w:hAnsi="Impact"/>
                      <w:color w:val="0066CC"/>
                      <w:sz w:val="40"/>
                      <w:szCs w:val="40"/>
                    </w:rPr>
                    <w:t xml:space="preserve">  </w:t>
                  </w:r>
                  <w:r w:rsidRPr="00AA47A9">
                    <w:rPr>
                      <w:rFonts w:ascii="Impact" w:hAnsi="Impact"/>
                      <w:color w:val="0066CC"/>
                      <w:sz w:val="40"/>
                      <w:szCs w:val="40"/>
                    </w:rPr>
                    <w:t>A L 'ECOUTE DU SENEGAL</w:t>
                  </w:r>
                  <w:r>
                    <w:rPr>
                      <w:rFonts w:ascii="Impact" w:hAnsi="Impact"/>
                      <w:color w:val="0066CC"/>
                      <w:sz w:val="40"/>
                      <w:szCs w:val="40"/>
                    </w:rPr>
                    <w:t xml:space="preserve"> </w:t>
                  </w:r>
                  <w:r w:rsidRPr="00AA47A9">
                    <w:rPr>
                      <w:rFonts w:ascii="Impact" w:hAnsi="Impact"/>
                      <w:color w:val="0066CC"/>
                      <w:sz w:val="40"/>
                      <w:szCs w:val="40"/>
                    </w:rPr>
                    <w:t>2014</w:t>
                  </w:r>
                </w:p>
                <w:p w:rsidR="002223CA" w:rsidRDefault="002223CA" w:rsidP="002223CA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="Impact" w:hAnsi="Impact"/>
                      <w:color w:val="0066CC"/>
                      <w:sz w:val="28"/>
                      <w:szCs w:val="28"/>
                    </w:rPr>
                  </w:pPr>
                  <w:r w:rsidRPr="00AA47A9">
                    <w:rPr>
                      <w:rFonts w:ascii="Impact" w:hAnsi="Impact"/>
                      <w:color w:val="0066CC"/>
                      <w:sz w:val="28"/>
                      <w:szCs w:val="28"/>
                      <w:u w:val="single"/>
                    </w:rPr>
                    <w:t>Enquête mobile</w:t>
                  </w:r>
                </w:p>
                <w:p w:rsidR="002223CA" w:rsidRDefault="002223CA" w:rsidP="002223CA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="Impact" w:hAnsi="Impact"/>
                      <w:color w:val="0066CC"/>
                      <w:sz w:val="28"/>
                      <w:szCs w:val="28"/>
                    </w:rPr>
                  </w:pPr>
                </w:p>
                <w:p w:rsidR="002223CA" w:rsidRDefault="002223CA" w:rsidP="002223CA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="Impact" w:hAnsi="Impact"/>
                      <w:color w:val="0066CC"/>
                      <w:sz w:val="28"/>
                      <w:szCs w:val="28"/>
                    </w:rPr>
                  </w:pPr>
                </w:p>
                <w:p w:rsidR="002223CA" w:rsidRDefault="002223CA" w:rsidP="002223CA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="Impact" w:hAnsi="Impact"/>
                      <w:color w:val="0066CC"/>
                      <w:sz w:val="28"/>
                      <w:szCs w:val="28"/>
                    </w:rPr>
                  </w:pPr>
                </w:p>
                <w:p w:rsidR="002223CA" w:rsidRDefault="002223CA" w:rsidP="002223CA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="Impact" w:hAnsi="Impact"/>
                      <w:color w:val="0066CC"/>
                      <w:sz w:val="28"/>
                      <w:szCs w:val="28"/>
                    </w:rPr>
                  </w:pPr>
                </w:p>
                <w:p w:rsidR="002223CA" w:rsidRPr="001A7AF1" w:rsidRDefault="002223CA" w:rsidP="002223CA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="Impact" w:hAnsi="Impact"/>
                      <w:color w:val="0066CC"/>
                      <w:sz w:val="28"/>
                      <w:szCs w:val="28"/>
                      <w:u w:val="single"/>
                    </w:rPr>
                  </w:pPr>
                </w:p>
                <w:p w:rsidR="002223CA" w:rsidRDefault="002223CA" w:rsidP="002223CA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ascii="Impact" w:hAnsi="Impact"/>
                      <w:color w:val="0066CC"/>
                      <w:sz w:val="28"/>
                      <w:szCs w:val="28"/>
                      <w:u w:val="single"/>
                    </w:rPr>
                    <w:t>Module 13</w:t>
                  </w:r>
                  <w:r w:rsidRPr="00522768">
                    <w:rPr>
                      <w:rFonts w:ascii="Impact" w:hAnsi="Impact"/>
                      <w:color w:val="0066CC"/>
                      <w:sz w:val="28"/>
                      <w:szCs w:val="28"/>
                    </w:rPr>
                    <w:t xml:space="preserve"> : </w:t>
                  </w:r>
                  <w:r>
                    <w:rPr>
                      <w:rFonts w:ascii="Impact" w:hAnsi="Impact"/>
                      <w:color w:val="0066CC"/>
                      <w:sz w:val="28"/>
                      <w:szCs w:val="28"/>
                    </w:rPr>
                    <w:t>Alimentation et Sécurité alimentaire 4</w:t>
                  </w:r>
                </w:p>
              </w:txbxContent>
            </v:textbox>
            <w10:wrap type="none"/>
            <w10:anchorlock/>
          </v:shape>
        </w:pict>
      </w:r>
    </w:p>
    <w:p w:rsidR="002223CA" w:rsidRPr="008750E4" w:rsidRDefault="002223CA" w:rsidP="002223CA">
      <w:pPr>
        <w:jc w:val="both"/>
        <w:rPr>
          <w:rFonts w:ascii="Tahoma" w:hAnsi="Tahoma" w:cs="Tahoma"/>
          <w:sz w:val="24"/>
          <w:szCs w:val="24"/>
        </w:rPr>
      </w:pPr>
    </w:p>
    <w:p w:rsidR="002223CA" w:rsidRPr="008750E4" w:rsidRDefault="002223CA" w:rsidP="002223CA">
      <w:pPr>
        <w:jc w:val="both"/>
        <w:rPr>
          <w:rFonts w:ascii="Tahoma" w:hAnsi="Tahoma" w:cs="Tahoma"/>
          <w:sz w:val="24"/>
          <w:szCs w:val="24"/>
        </w:rPr>
      </w:pPr>
    </w:p>
    <w:p w:rsidR="002223CA" w:rsidRPr="008750E4" w:rsidRDefault="002223CA" w:rsidP="002223CA">
      <w:pPr>
        <w:jc w:val="both"/>
        <w:rPr>
          <w:rFonts w:ascii="Tahoma" w:eastAsia="Batang" w:hAnsi="Tahoma" w:cs="Tahoma"/>
          <w:b/>
          <w:bCs/>
          <w:sz w:val="24"/>
          <w:szCs w:val="24"/>
        </w:rPr>
      </w:pPr>
    </w:p>
    <w:p w:rsidR="002223CA" w:rsidRPr="003A1943" w:rsidRDefault="002223CA" w:rsidP="002223CA">
      <w:pPr>
        <w:spacing w:after="0"/>
        <w:jc w:val="center"/>
        <w:rPr>
          <w:rFonts w:ascii="Tahoma" w:eastAsia="Batang" w:hAnsi="Tahoma" w:cs="Tahoma"/>
          <w:b/>
          <w:bCs/>
          <w:i/>
        </w:rPr>
      </w:pPr>
      <w:r w:rsidRPr="003A1943">
        <w:rPr>
          <w:rFonts w:ascii="Tahoma" w:eastAsia="Batang" w:hAnsi="Tahoma" w:cs="Tahoma"/>
          <w:b/>
          <w:bCs/>
          <w:i/>
        </w:rPr>
        <w:t>R</w:t>
      </w:r>
      <w:r w:rsidR="00440076">
        <w:rPr>
          <w:rFonts w:ascii="Tahoma" w:eastAsia="Batang" w:hAnsi="Tahoma" w:cs="Tahoma"/>
          <w:b/>
          <w:bCs/>
          <w:i/>
        </w:rPr>
        <w:t>apport sommaire</w:t>
      </w:r>
    </w:p>
    <w:p w:rsidR="002223CA" w:rsidRPr="007B471A" w:rsidRDefault="00C23C80" w:rsidP="002223CA">
      <w:pPr>
        <w:jc w:val="center"/>
        <w:rPr>
          <w:rFonts w:ascii="Tahoma" w:eastAsia="Batang" w:hAnsi="Tahoma" w:cs="Tahoma"/>
          <w:b/>
          <w:bCs/>
          <w:i/>
          <w:sz w:val="16"/>
          <w:szCs w:val="16"/>
        </w:rPr>
      </w:pPr>
      <w:r>
        <w:rPr>
          <w:rFonts w:ascii="Tahoma" w:eastAsia="Batang" w:hAnsi="Tahoma" w:cs="Tahoma"/>
          <w:b/>
          <w:bCs/>
          <w:i/>
          <w:sz w:val="16"/>
          <w:szCs w:val="16"/>
        </w:rPr>
        <w:t>Mars 2017</w:t>
      </w:r>
    </w:p>
    <w:p w:rsidR="002223CA" w:rsidRPr="008750E4" w:rsidRDefault="002223CA" w:rsidP="002223CA">
      <w:pPr>
        <w:jc w:val="center"/>
        <w:rPr>
          <w:rFonts w:ascii="Tahoma" w:hAnsi="Tahoma" w:cs="Tahoma"/>
          <w:sz w:val="24"/>
          <w:szCs w:val="24"/>
        </w:rPr>
      </w:pPr>
    </w:p>
    <w:p w:rsidR="002223CA" w:rsidRDefault="002223CA" w:rsidP="002223CA">
      <w:pPr>
        <w:rPr>
          <w:rFonts w:ascii="Tahoma" w:hAnsi="Tahoma" w:cs="Tahoma"/>
          <w:sz w:val="24"/>
          <w:szCs w:val="24"/>
        </w:rPr>
      </w:pPr>
    </w:p>
    <w:p w:rsidR="002223CA" w:rsidRDefault="002223CA" w:rsidP="002223CA">
      <w:pPr>
        <w:rPr>
          <w:rFonts w:ascii="Tahoma" w:hAnsi="Tahoma" w:cs="Tahoma"/>
          <w:sz w:val="24"/>
          <w:szCs w:val="24"/>
        </w:rPr>
      </w:pPr>
    </w:p>
    <w:p w:rsidR="002223CA" w:rsidRDefault="002223CA" w:rsidP="002223CA">
      <w:pPr>
        <w:rPr>
          <w:rFonts w:ascii="Tahoma" w:hAnsi="Tahoma" w:cs="Tahoma"/>
          <w:sz w:val="24"/>
          <w:szCs w:val="24"/>
        </w:rPr>
      </w:pPr>
    </w:p>
    <w:p w:rsidR="002223CA" w:rsidRPr="003A1943" w:rsidRDefault="002223CA" w:rsidP="002223CA">
      <w:pPr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fr-F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1795145</wp:posOffset>
            </wp:positionH>
            <wp:positionV relativeFrom="paragraph">
              <wp:align>top</wp:align>
            </wp:positionV>
            <wp:extent cx="2301875" cy="409575"/>
            <wp:effectExtent l="19050" t="0" r="3175" b="0"/>
            <wp:wrapSquare wrapText="bothSides"/>
            <wp:docPr id="18" name="Picture 3" descr="http://siteresources.worldbank.org/NEWS/Images/WBG-PovertyEquity-Horizontal-RGB-w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iteresources.worldbank.org/NEWS/Images/WBG-PovertyEquity-Horizontal-RGB-web.png"/>
                    <pic:cNvPicPr>
                      <a:picLocks noChangeAspect="1" noChangeArrowheads="1"/>
                    </pic:cNvPicPr>
                  </pic:nvPicPr>
                  <pic:blipFill>
                    <a:blip r:embed="rId8"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8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750E4">
        <w:rPr>
          <w:rFonts w:ascii="Tahoma" w:hAnsi="Tahoma" w:cs="Tahoma"/>
          <w:b/>
          <w:sz w:val="24"/>
          <w:szCs w:val="24"/>
        </w:rPr>
        <w:br w:type="page"/>
      </w:r>
    </w:p>
    <w:tbl>
      <w:tblPr>
        <w:tblStyle w:val="Grilledutableau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5211"/>
        <w:gridCol w:w="4001"/>
      </w:tblGrid>
      <w:tr w:rsidR="002223CA" w:rsidRPr="001A7AF1" w:rsidTr="0006283F">
        <w:trPr>
          <w:trHeight w:val="850"/>
        </w:trPr>
        <w:tc>
          <w:tcPr>
            <w:tcW w:w="9212" w:type="dxa"/>
            <w:gridSpan w:val="2"/>
            <w:tcBorders>
              <w:bottom w:val="double" w:sz="4" w:space="0" w:color="auto"/>
            </w:tcBorders>
            <w:vAlign w:val="center"/>
          </w:tcPr>
          <w:p w:rsidR="002223CA" w:rsidRPr="001A7AF1" w:rsidRDefault="002223CA" w:rsidP="003C143D">
            <w:pPr>
              <w:tabs>
                <w:tab w:val="left" w:pos="5054"/>
              </w:tabs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1A7AF1">
              <w:rPr>
                <w:rFonts w:ascii="Arial" w:hAnsi="Arial" w:cs="Arial"/>
                <w:b/>
              </w:rPr>
              <w:lastRenderedPageBreak/>
              <w:t>COMITE DE DIRECTION</w:t>
            </w:r>
          </w:p>
        </w:tc>
      </w:tr>
      <w:tr w:rsidR="002223CA" w:rsidRPr="001A7AF1" w:rsidTr="0006283F">
        <w:trPr>
          <w:trHeight w:val="693"/>
        </w:trPr>
        <w:tc>
          <w:tcPr>
            <w:tcW w:w="5211" w:type="dxa"/>
            <w:tcBorders>
              <w:right w:val="nil"/>
            </w:tcBorders>
            <w:vAlign w:val="center"/>
          </w:tcPr>
          <w:p w:rsidR="002223CA" w:rsidRPr="001A7AF1" w:rsidRDefault="002223CA" w:rsidP="003C143D">
            <w:pPr>
              <w:spacing w:line="276" w:lineRule="auto"/>
              <w:rPr>
                <w:rFonts w:ascii="Arial" w:hAnsi="Arial" w:cs="Arial"/>
              </w:rPr>
            </w:pPr>
            <w:r w:rsidRPr="001A7AF1">
              <w:rPr>
                <w:rFonts w:ascii="Arial" w:hAnsi="Arial" w:cs="Arial"/>
              </w:rPr>
              <w:t>Directeur Général</w:t>
            </w:r>
          </w:p>
        </w:tc>
        <w:tc>
          <w:tcPr>
            <w:tcW w:w="4001" w:type="dxa"/>
            <w:tcBorders>
              <w:left w:val="nil"/>
            </w:tcBorders>
            <w:vAlign w:val="center"/>
          </w:tcPr>
          <w:p w:rsidR="002223CA" w:rsidRPr="001A7AF1" w:rsidRDefault="002223CA" w:rsidP="003C143D">
            <w:pPr>
              <w:spacing w:line="276" w:lineRule="auto"/>
              <w:rPr>
                <w:rFonts w:ascii="Arial" w:hAnsi="Arial" w:cs="Arial"/>
              </w:rPr>
            </w:pPr>
            <w:r w:rsidRPr="001A7AF1">
              <w:rPr>
                <w:rFonts w:ascii="Arial" w:hAnsi="Arial" w:cs="Arial"/>
              </w:rPr>
              <w:t>Aboubacar Sédikh BEYE</w:t>
            </w:r>
          </w:p>
        </w:tc>
      </w:tr>
      <w:tr w:rsidR="002223CA" w:rsidRPr="001A7AF1" w:rsidTr="0006283F">
        <w:trPr>
          <w:trHeight w:val="688"/>
        </w:trPr>
        <w:tc>
          <w:tcPr>
            <w:tcW w:w="5211" w:type="dxa"/>
            <w:tcBorders>
              <w:right w:val="nil"/>
            </w:tcBorders>
            <w:vAlign w:val="center"/>
          </w:tcPr>
          <w:p w:rsidR="002223CA" w:rsidRPr="001A7AF1" w:rsidRDefault="002223CA" w:rsidP="003C143D">
            <w:pPr>
              <w:spacing w:line="276" w:lineRule="auto"/>
              <w:rPr>
                <w:rFonts w:ascii="Arial" w:hAnsi="Arial" w:cs="Arial"/>
              </w:rPr>
            </w:pPr>
            <w:r w:rsidRPr="001A7AF1">
              <w:rPr>
                <w:rFonts w:ascii="Arial" w:hAnsi="Arial" w:cs="Arial"/>
              </w:rPr>
              <w:t>Directeur Général Adjoint</w:t>
            </w:r>
          </w:p>
        </w:tc>
        <w:tc>
          <w:tcPr>
            <w:tcW w:w="4001" w:type="dxa"/>
            <w:tcBorders>
              <w:left w:val="nil"/>
            </w:tcBorders>
            <w:vAlign w:val="center"/>
          </w:tcPr>
          <w:p w:rsidR="002223CA" w:rsidRPr="001A7AF1" w:rsidRDefault="002223CA" w:rsidP="003C143D">
            <w:pPr>
              <w:spacing w:line="276" w:lineRule="auto"/>
              <w:rPr>
                <w:rFonts w:ascii="Arial" w:hAnsi="Arial" w:cs="Arial"/>
              </w:rPr>
            </w:pPr>
            <w:r w:rsidRPr="001A7AF1">
              <w:rPr>
                <w:rFonts w:ascii="Arial" w:hAnsi="Arial" w:cs="Arial"/>
              </w:rPr>
              <w:t>Babacar NDIR</w:t>
            </w:r>
          </w:p>
        </w:tc>
      </w:tr>
      <w:tr w:rsidR="002223CA" w:rsidRPr="001A7AF1" w:rsidTr="0006283F">
        <w:trPr>
          <w:trHeight w:val="847"/>
        </w:trPr>
        <w:tc>
          <w:tcPr>
            <w:tcW w:w="5211" w:type="dxa"/>
            <w:tcBorders>
              <w:right w:val="nil"/>
            </w:tcBorders>
            <w:vAlign w:val="center"/>
          </w:tcPr>
          <w:p w:rsidR="002223CA" w:rsidRPr="001A7AF1" w:rsidRDefault="002223CA" w:rsidP="003C143D">
            <w:pPr>
              <w:spacing w:line="276" w:lineRule="auto"/>
              <w:rPr>
                <w:rFonts w:ascii="Arial" w:hAnsi="Arial" w:cs="Arial"/>
              </w:rPr>
            </w:pPr>
            <w:r w:rsidRPr="001A7AF1">
              <w:rPr>
                <w:rFonts w:ascii="Arial" w:hAnsi="Arial" w:cs="Arial"/>
              </w:rPr>
              <w:t>Directeur des Statistiques Démographiques et Sociales</w:t>
            </w:r>
          </w:p>
        </w:tc>
        <w:tc>
          <w:tcPr>
            <w:tcW w:w="4001" w:type="dxa"/>
            <w:tcBorders>
              <w:left w:val="nil"/>
            </w:tcBorders>
            <w:vAlign w:val="center"/>
          </w:tcPr>
          <w:p w:rsidR="002223CA" w:rsidRPr="001A7AF1" w:rsidRDefault="002223CA" w:rsidP="003C143D">
            <w:pPr>
              <w:spacing w:line="276" w:lineRule="auto"/>
              <w:rPr>
                <w:rFonts w:ascii="Arial" w:hAnsi="Arial" w:cs="Arial"/>
              </w:rPr>
            </w:pPr>
            <w:r w:rsidRPr="001A7AF1">
              <w:rPr>
                <w:rFonts w:ascii="Arial" w:hAnsi="Arial" w:cs="Arial"/>
              </w:rPr>
              <w:t>Papa Ibrahima Sylmang SENE</w:t>
            </w:r>
          </w:p>
        </w:tc>
      </w:tr>
      <w:tr w:rsidR="002223CA" w:rsidRPr="001A7AF1" w:rsidTr="0006283F">
        <w:trPr>
          <w:trHeight w:val="845"/>
        </w:trPr>
        <w:tc>
          <w:tcPr>
            <w:tcW w:w="5211" w:type="dxa"/>
            <w:tcBorders>
              <w:right w:val="nil"/>
            </w:tcBorders>
            <w:vAlign w:val="center"/>
          </w:tcPr>
          <w:p w:rsidR="002223CA" w:rsidRPr="001A7AF1" w:rsidRDefault="002223CA" w:rsidP="003C143D">
            <w:pPr>
              <w:spacing w:after="200" w:line="276" w:lineRule="auto"/>
              <w:rPr>
                <w:rFonts w:ascii="Arial" w:hAnsi="Arial" w:cs="Arial"/>
              </w:rPr>
            </w:pPr>
            <w:r w:rsidRPr="001A7AF1">
              <w:rPr>
                <w:rFonts w:ascii="Arial" w:hAnsi="Arial" w:cs="Arial"/>
              </w:rPr>
              <w:t>Directeur du Management et de l’Information Statistique</w:t>
            </w:r>
          </w:p>
        </w:tc>
        <w:tc>
          <w:tcPr>
            <w:tcW w:w="4001" w:type="dxa"/>
            <w:tcBorders>
              <w:left w:val="nil"/>
            </w:tcBorders>
            <w:vAlign w:val="center"/>
          </w:tcPr>
          <w:p w:rsidR="002223CA" w:rsidRPr="001A7AF1" w:rsidRDefault="002223CA" w:rsidP="003C143D">
            <w:pPr>
              <w:spacing w:after="200" w:line="276" w:lineRule="auto"/>
              <w:rPr>
                <w:rFonts w:ascii="Arial" w:hAnsi="Arial" w:cs="Arial"/>
              </w:rPr>
            </w:pPr>
            <w:r w:rsidRPr="001A7AF1">
              <w:rPr>
                <w:rFonts w:ascii="Arial" w:hAnsi="Arial" w:cs="Arial"/>
              </w:rPr>
              <w:t>Mamadou NIANG</w:t>
            </w:r>
          </w:p>
        </w:tc>
      </w:tr>
      <w:tr w:rsidR="002223CA" w:rsidRPr="001A7AF1" w:rsidTr="0006283F">
        <w:trPr>
          <w:trHeight w:val="845"/>
        </w:trPr>
        <w:tc>
          <w:tcPr>
            <w:tcW w:w="5211" w:type="dxa"/>
            <w:tcBorders>
              <w:right w:val="nil"/>
            </w:tcBorders>
            <w:vAlign w:val="center"/>
          </w:tcPr>
          <w:p w:rsidR="002223CA" w:rsidRPr="001A7AF1" w:rsidRDefault="002223CA" w:rsidP="003C143D">
            <w:pPr>
              <w:spacing w:line="276" w:lineRule="auto"/>
              <w:rPr>
                <w:rFonts w:ascii="Arial" w:hAnsi="Arial" w:cs="Arial"/>
              </w:rPr>
            </w:pPr>
            <w:r w:rsidRPr="001A7AF1">
              <w:rPr>
                <w:rFonts w:ascii="Arial" w:hAnsi="Arial" w:cs="Arial"/>
              </w:rPr>
              <w:t>Chef de la Division des Statistiques Sociales et du Suivi des Conditions de Vie et de la Pauvreté</w:t>
            </w:r>
          </w:p>
        </w:tc>
        <w:tc>
          <w:tcPr>
            <w:tcW w:w="4001" w:type="dxa"/>
            <w:tcBorders>
              <w:left w:val="nil"/>
            </w:tcBorders>
            <w:vAlign w:val="center"/>
          </w:tcPr>
          <w:p w:rsidR="002223CA" w:rsidRPr="001A7AF1" w:rsidRDefault="002223CA" w:rsidP="003C143D">
            <w:pPr>
              <w:spacing w:line="276" w:lineRule="auto"/>
              <w:rPr>
                <w:rFonts w:ascii="Arial" w:hAnsi="Arial" w:cs="Arial"/>
              </w:rPr>
            </w:pPr>
            <w:r w:rsidRPr="001A7AF1">
              <w:rPr>
                <w:rFonts w:ascii="Arial" w:hAnsi="Arial" w:cs="Arial"/>
              </w:rPr>
              <w:t>Meïssa NDOUR</w:t>
            </w:r>
          </w:p>
        </w:tc>
      </w:tr>
      <w:tr w:rsidR="002223CA" w:rsidRPr="001A7AF1" w:rsidTr="0006283F">
        <w:trPr>
          <w:trHeight w:val="719"/>
        </w:trPr>
        <w:tc>
          <w:tcPr>
            <w:tcW w:w="5211" w:type="dxa"/>
            <w:tcBorders>
              <w:right w:val="nil"/>
            </w:tcBorders>
            <w:vAlign w:val="center"/>
          </w:tcPr>
          <w:p w:rsidR="002223CA" w:rsidRPr="001A7AF1" w:rsidRDefault="002223CA" w:rsidP="003C143D">
            <w:pPr>
              <w:spacing w:after="200" w:line="276" w:lineRule="auto"/>
              <w:rPr>
                <w:rFonts w:ascii="Arial" w:hAnsi="Arial" w:cs="Arial"/>
              </w:rPr>
            </w:pPr>
            <w:r w:rsidRPr="001A7AF1">
              <w:rPr>
                <w:rFonts w:ascii="Arial" w:hAnsi="Arial" w:cs="Arial"/>
              </w:rPr>
              <w:t>Chef du Bureau des Conditions de Vie et de la Pauvreté</w:t>
            </w:r>
          </w:p>
        </w:tc>
        <w:tc>
          <w:tcPr>
            <w:tcW w:w="4001" w:type="dxa"/>
            <w:tcBorders>
              <w:left w:val="nil"/>
            </w:tcBorders>
            <w:vAlign w:val="center"/>
          </w:tcPr>
          <w:p w:rsidR="002223CA" w:rsidRPr="001A7AF1" w:rsidRDefault="002223CA" w:rsidP="003C143D">
            <w:pPr>
              <w:spacing w:line="276" w:lineRule="auto"/>
              <w:rPr>
                <w:rFonts w:ascii="Arial" w:hAnsi="Arial" w:cs="Arial"/>
              </w:rPr>
            </w:pPr>
            <w:r w:rsidRPr="001A7AF1">
              <w:rPr>
                <w:rFonts w:ascii="Arial" w:hAnsi="Arial" w:cs="Arial"/>
              </w:rPr>
              <w:t>Macoumba DIOUF</w:t>
            </w:r>
          </w:p>
        </w:tc>
      </w:tr>
    </w:tbl>
    <w:p w:rsidR="002223CA" w:rsidRPr="00EC6833" w:rsidRDefault="002223CA" w:rsidP="002223CA">
      <w:pPr>
        <w:rPr>
          <w:szCs w:val="24"/>
        </w:rPr>
      </w:pPr>
    </w:p>
    <w:p w:rsidR="002223CA" w:rsidRDefault="002223CA" w:rsidP="002223CA">
      <w:pPr>
        <w:pStyle w:val="Default"/>
        <w:spacing w:line="276" w:lineRule="auto"/>
        <w:jc w:val="both"/>
        <w:rPr>
          <w:rFonts w:ascii="Tahoma" w:hAnsi="Tahoma" w:cs="Tahoma"/>
          <w:i/>
          <w:sz w:val="22"/>
          <w:szCs w:val="22"/>
        </w:rPr>
      </w:pPr>
      <w:r>
        <w:rPr>
          <w:rFonts w:ascii="Tahoma" w:hAnsi="Tahoma" w:cs="Tahoma"/>
          <w:i/>
          <w:sz w:val="22"/>
          <w:szCs w:val="22"/>
        </w:rPr>
        <w:t xml:space="preserve">Ce résumé présente de sommaires résultats du troisième passage du module sur </w:t>
      </w:r>
      <w:r w:rsidRPr="000961C6">
        <w:rPr>
          <w:rFonts w:ascii="Tahoma" w:hAnsi="Tahoma" w:cs="Tahoma"/>
          <w:i/>
          <w:sz w:val="22"/>
          <w:szCs w:val="22"/>
        </w:rPr>
        <w:t>« </w:t>
      </w:r>
      <w:r>
        <w:rPr>
          <w:rFonts w:ascii="Tahoma" w:hAnsi="Tahoma" w:cs="Tahoma"/>
          <w:i/>
          <w:sz w:val="22"/>
          <w:szCs w:val="22"/>
        </w:rPr>
        <w:t>l’Alimentation et la Sécurité alimentaire</w:t>
      </w:r>
      <w:r w:rsidRPr="000961C6">
        <w:rPr>
          <w:rFonts w:ascii="Tahoma" w:hAnsi="Tahoma" w:cs="Tahoma"/>
          <w:i/>
          <w:sz w:val="22"/>
          <w:szCs w:val="22"/>
        </w:rPr>
        <w:t> » du projet « A l’écoute du Sénégal », entièrement financé par la Banque Mondiale.</w:t>
      </w:r>
      <w:r>
        <w:rPr>
          <w:rFonts w:ascii="Tahoma" w:hAnsi="Tahoma" w:cs="Tahoma"/>
          <w:i/>
          <w:sz w:val="22"/>
          <w:szCs w:val="22"/>
        </w:rPr>
        <w:t xml:space="preserve"> </w:t>
      </w:r>
    </w:p>
    <w:p w:rsidR="002223CA" w:rsidRPr="000961C6" w:rsidRDefault="002223CA" w:rsidP="002223CA">
      <w:pPr>
        <w:pStyle w:val="Default"/>
        <w:spacing w:line="276" w:lineRule="auto"/>
        <w:jc w:val="both"/>
        <w:rPr>
          <w:rFonts w:ascii="Tahoma" w:hAnsi="Tahoma" w:cs="Tahoma"/>
          <w:i/>
          <w:sz w:val="22"/>
          <w:szCs w:val="22"/>
        </w:rPr>
      </w:pPr>
      <w:r w:rsidRPr="000961C6">
        <w:rPr>
          <w:rFonts w:ascii="Tahoma" w:hAnsi="Tahoma" w:cs="Tahoma"/>
          <w:i/>
          <w:sz w:val="22"/>
          <w:szCs w:val="22"/>
        </w:rPr>
        <w:t xml:space="preserve">Une enquête de référence a été réalisée entre novembre 2014 et janvier 2015 par l’Agence Nationale de la Statistique et de la Démographie (ANSD). Elle est suivie d’enquête modulaire </w:t>
      </w:r>
      <w:r>
        <w:rPr>
          <w:rFonts w:ascii="Tahoma" w:hAnsi="Tahoma" w:cs="Tahoma"/>
          <w:i/>
          <w:sz w:val="22"/>
          <w:szCs w:val="22"/>
        </w:rPr>
        <w:t xml:space="preserve">téléphonique </w:t>
      </w:r>
      <w:r w:rsidRPr="000961C6">
        <w:rPr>
          <w:rFonts w:ascii="Tahoma" w:hAnsi="Tahoma" w:cs="Tahoma"/>
          <w:i/>
          <w:sz w:val="22"/>
          <w:szCs w:val="22"/>
        </w:rPr>
        <w:t>sur le même échantillon.</w:t>
      </w:r>
    </w:p>
    <w:p w:rsidR="002223CA" w:rsidRPr="000961C6" w:rsidRDefault="002223CA" w:rsidP="002223CA">
      <w:pPr>
        <w:pStyle w:val="Default"/>
        <w:spacing w:line="276" w:lineRule="auto"/>
        <w:jc w:val="both"/>
        <w:rPr>
          <w:rFonts w:ascii="Tahoma" w:hAnsi="Tahoma" w:cs="Tahoma"/>
          <w:i/>
          <w:sz w:val="22"/>
          <w:szCs w:val="22"/>
        </w:rPr>
      </w:pPr>
    </w:p>
    <w:p w:rsidR="00F82797" w:rsidRDefault="002223CA">
      <w:pPr>
        <w:jc w:val="both"/>
        <w:rPr>
          <w:rFonts w:ascii="Tahoma" w:hAnsi="Tahoma" w:cs="Tahoma"/>
          <w:i/>
        </w:rPr>
      </w:pPr>
      <w:r w:rsidRPr="000961C6">
        <w:rPr>
          <w:rFonts w:ascii="Tahoma" w:hAnsi="Tahoma" w:cs="Tahoma"/>
          <w:i/>
        </w:rPr>
        <w:t xml:space="preserve">Pour tout renseignement, veuillez contacter l’Agence Nationale de la Statistique et de la Démographie (ANSD), </w:t>
      </w:r>
      <w:r w:rsidRPr="000961C6">
        <w:rPr>
          <w:rFonts w:ascii="Tahoma" w:eastAsia="Calibri" w:hAnsi="Tahoma" w:cs="Tahoma"/>
          <w:i/>
          <w:color w:val="000000"/>
          <w:lang w:eastAsia="fr-FR"/>
        </w:rPr>
        <w:t>BP 116, Dakar, Sénégal</w:t>
      </w:r>
      <w:r>
        <w:rPr>
          <w:rFonts w:ascii="Tahoma" w:eastAsia="Calibri" w:hAnsi="Tahoma" w:cs="Tahoma"/>
          <w:i/>
          <w:color w:val="000000"/>
          <w:lang w:eastAsia="fr-FR"/>
        </w:rPr>
        <w:t>.</w:t>
      </w:r>
    </w:p>
    <w:p w:rsidR="002223CA" w:rsidRPr="00C35E61" w:rsidRDefault="0051402D" w:rsidP="002223CA">
      <w:pPr>
        <w:rPr>
          <w:rFonts w:ascii="Tahoma" w:hAnsi="Tahoma" w:cs="Tahoma"/>
          <w:i/>
        </w:rPr>
      </w:pPr>
      <w:r w:rsidRPr="0051402D">
        <w:rPr>
          <w:rFonts w:ascii="Tahoma" w:hAnsi="Tahoma" w:cs="Tahoma"/>
          <w:i/>
        </w:rPr>
        <w:t>T</w:t>
      </w:r>
      <w:r w:rsidR="00A32253" w:rsidRPr="00A32253">
        <w:rPr>
          <w:rFonts w:ascii="Tahoma" w:hAnsi="Tahoma" w:cs="Tahoma"/>
          <w:i/>
        </w:rPr>
        <w:t>é</w:t>
      </w:r>
      <w:r w:rsidRPr="0051402D">
        <w:rPr>
          <w:rFonts w:ascii="Tahoma" w:hAnsi="Tahoma" w:cs="Tahoma"/>
          <w:i/>
        </w:rPr>
        <w:t>l</w:t>
      </w:r>
      <w:r w:rsidR="008D3852" w:rsidRPr="00C35E61">
        <w:rPr>
          <w:rFonts w:ascii="Tahoma" w:hAnsi="Tahoma" w:cs="Tahoma"/>
          <w:i/>
        </w:rPr>
        <w:t xml:space="preserve">. : (221) 33 869 21 39, Fax : (221) 33 824 36 15, </w:t>
      </w:r>
      <w:r w:rsidR="00A32253" w:rsidRPr="00A32253">
        <w:rPr>
          <w:rFonts w:ascii="Tahoma" w:hAnsi="Tahoma" w:cs="Tahoma"/>
          <w:i/>
        </w:rPr>
        <w:t>Site Web</w:t>
      </w:r>
      <w:r w:rsidR="008D3852" w:rsidRPr="00C35E61">
        <w:rPr>
          <w:rFonts w:ascii="Tahoma" w:hAnsi="Tahoma" w:cs="Tahoma"/>
          <w:i/>
        </w:rPr>
        <w:t xml:space="preserve"> : www.ansd.sn</w:t>
      </w:r>
    </w:p>
    <w:p w:rsidR="002223CA" w:rsidRPr="00C35E61" w:rsidRDefault="004833E0" w:rsidP="002223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223CA" w:rsidRPr="00C35E61" w:rsidRDefault="002223CA" w:rsidP="002223C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3CA" w:rsidRPr="00C35E61" w:rsidRDefault="002223CA" w:rsidP="002223C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3CA" w:rsidRPr="00C35E61" w:rsidRDefault="002223CA" w:rsidP="002223C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3CA" w:rsidRPr="00C35E61" w:rsidRDefault="002223CA" w:rsidP="002223C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3CA" w:rsidRPr="00C35E61" w:rsidRDefault="002223CA" w:rsidP="002223C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3CA" w:rsidRPr="00C35E61" w:rsidRDefault="002223CA" w:rsidP="002223C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3CA" w:rsidRPr="00C35E61" w:rsidRDefault="002223CA" w:rsidP="002223C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3CA" w:rsidRPr="00C35E61" w:rsidRDefault="002223CA" w:rsidP="002223CA">
      <w:pPr>
        <w:rPr>
          <w:rFonts w:ascii="Times New Roman" w:hAnsi="Times New Roman" w:cs="Times New Roman"/>
          <w:b/>
          <w:sz w:val="28"/>
          <w:szCs w:val="28"/>
        </w:rPr>
      </w:pPr>
    </w:p>
    <w:p w:rsidR="002223CA" w:rsidRPr="00C35E61" w:rsidRDefault="002223CA" w:rsidP="002223CA">
      <w:pPr>
        <w:rPr>
          <w:rFonts w:ascii="Times New Roman" w:hAnsi="Times New Roman" w:cs="Times New Roman"/>
          <w:b/>
          <w:sz w:val="28"/>
          <w:szCs w:val="28"/>
        </w:rPr>
      </w:pPr>
    </w:p>
    <w:p w:rsidR="002223CA" w:rsidRDefault="002223CA" w:rsidP="002223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Tableau synoptique du module : </w:t>
      </w:r>
      <w:r w:rsidRPr="00D37AC6">
        <w:rPr>
          <w:rFonts w:ascii="Times New Roman" w:hAnsi="Times New Roman" w:cs="Times New Roman"/>
          <w:b/>
          <w:sz w:val="28"/>
          <w:szCs w:val="28"/>
        </w:rPr>
        <w:t>Alimentation et Sécurité alimentaire</w:t>
      </w:r>
      <w:r>
        <w:rPr>
          <w:rFonts w:ascii="Times New Roman" w:hAnsi="Times New Roman" w:cs="Times New Roman"/>
          <w:b/>
          <w:sz w:val="28"/>
          <w:szCs w:val="28"/>
        </w:rPr>
        <w:t xml:space="preserve"> n</w:t>
      </w:r>
      <w:r w:rsidRPr="002223CA">
        <w:rPr>
          <w:rFonts w:ascii="Times New Roman" w:hAnsi="Times New Roman" w:cs="Times New Roman"/>
          <w:b/>
          <w:sz w:val="28"/>
          <w:szCs w:val="28"/>
          <w:u w:val="single"/>
          <w:vertAlign w:val="superscript"/>
        </w:rPr>
        <w:t>o</w:t>
      </w:r>
      <w:r>
        <w:rPr>
          <w:rFonts w:ascii="Times New Roman" w:hAnsi="Times New Roman" w:cs="Times New Roman"/>
          <w:b/>
          <w:sz w:val="28"/>
          <w:szCs w:val="28"/>
        </w:rPr>
        <w:t xml:space="preserve"> 4</w:t>
      </w:r>
    </w:p>
    <w:tbl>
      <w:tblPr>
        <w:tblStyle w:val="Grilledutableau"/>
        <w:tblW w:w="9893" w:type="dxa"/>
        <w:jc w:val="center"/>
        <w:tblInd w:w="-605" w:type="dxa"/>
        <w:shd w:val="clear" w:color="auto" w:fill="FFFFFF" w:themeFill="background1"/>
        <w:tblLook w:val="04A0"/>
      </w:tblPr>
      <w:tblGrid>
        <w:gridCol w:w="871"/>
        <w:gridCol w:w="2175"/>
        <w:gridCol w:w="1476"/>
        <w:gridCol w:w="1166"/>
        <w:gridCol w:w="1272"/>
        <w:gridCol w:w="1269"/>
        <w:gridCol w:w="16"/>
        <w:gridCol w:w="1648"/>
      </w:tblGrid>
      <w:tr w:rsidR="002223CA" w:rsidRPr="001A6B23" w:rsidTr="002223CA">
        <w:trPr>
          <w:trHeight w:val="410"/>
          <w:jc w:val="center"/>
        </w:trPr>
        <w:tc>
          <w:tcPr>
            <w:tcW w:w="871" w:type="dxa"/>
            <w:shd w:val="clear" w:color="auto" w:fill="BFBFBF" w:themeFill="background1" w:themeFillShade="BF"/>
            <w:vAlign w:val="center"/>
          </w:tcPr>
          <w:p w:rsidR="002223CA" w:rsidRDefault="002223CA" w:rsidP="003C143D">
            <w:pPr>
              <w:spacing w:line="276" w:lineRule="auto"/>
              <w:jc w:val="center"/>
              <w:rPr>
                <w:rFonts w:asciiTheme="majorHAnsi" w:eastAsiaTheme="majorEastAsia" w:hAnsiTheme="majorHAnsi" w:cstheme="majorBidi"/>
                <w:b/>
                <w:bCs/>
                <w:color w:val="365F91" w:themeColor="accent1" w:themeShade="BF"/>
                <w:sz w:val="28"/>
                <w:szCs w:val="28"/>
              </w:rPr>
            </w:pPr>
            <w:r w:rsidRPr="00BE23AA">
              <w:rPr>
                <w:b/>
              </w:rPr>
              <w:t>Round</w:t>
            </w:r>
          </w:p>
        </w:tc>
        <w:tc>
          <w:tcPr>
            <w:tcW w:w="2175" w:type="dxa"/>
            <w:shd w:val="clear" w:color="auto" w:fill="BFBFBF" w:themeFill="background1" w:themeFillShade="BF"/>
            <w:vAlign w:val="center"/>
          </w:tcPr>
          <w:p w:rsidR="002223CA" w:rsidRDefault="002223CA" w:rsidP="003C143D">
            <w:pPr>
              <w:pStyle w:val="Sansinterligne"/>
              <w:spacing w:line="276" w:lineRule="auto"/>
              <w:jc w:val="center"/>
              <w:rPr>
                <w:rFonts w:asciiTheme="majorHAnsi" w:eastAsiaTheme="majorEastAsia" w:hAnsiTheme="majorHAnsi" w:cstheme="majorBidi"/>
                <w:b/>
                <w:bCs/>
                <w:color w:val="365F91" w:themeColor="accent1" w:themeShade="BF"/>
                <w:sz w:val="28"/>
                <w:szCs w:val="28"/>
              </w:rPr>
            </w:pPr>
            <w:r w:rsidRPr="00BE23AA">
              <w:rPr>
                <w:b/>
              </w:rPr>
              <w:t>Période</w:t>
            </w:r>
          </w:p>
        </w:tc>
        <w:tc>
          <w:tcPr>
            <w:tcW w:w="1476" w:type="dxa"/>
            <w:shd w:val="clear" w:color="auto" w:fill="BFBFBF" w:themeFill="background1" w:themeFillShade="BF"/>
            <w:vAlign w:val="center"/>
          </w:tcPr>
          <w:p w:rsidR="002223CA" w:rsidRDefault="002223CA" w:rsidP="003C143D">
            <w:pPr>
              <w:spacing w:line="276" w:lineRule="auto"/>
              <w:jc w:val="center"/>
              <w:rPr>
                <w:rFonts w:asciiTheme="majorHAnsi" w:eastAsiaTheme="majorEastAsia" w:hAnsiTheme="majorHAnsi" w:cstheme="majorBidi"/>
                <w:b/>
                <w:bCs/>
                <w:color w:val="365F91" w:themeColor="accent1" w:themeShade="BF"/>
                <w:sz w:val="28"/>
                <w:szCs w:val="28"/>
              </w:rPr>
            </w:pPr>
            <w:r w:rsidRPr="00BE23AA">
              <w:rPr>
                <w:b/>
              </w:rPr>
              <w:t>Module</w:t>
            </w:r>
          </w:p>
        </w:tc>
        <w:tc>
          <w:tcPr>
            <w:tcW w:w="1166" w:type="dxa"/>
            <w:shd w:val="clear" w:color="auto" w:fill="BFBFBF" w:themeFill="background1" w:themeFillShade="BF"/>
            <w:vAlign w:val="center"/>
          </w:tcPr>
          <w:p w:rsidR="002223CA" w:rsidRDefault="002223CA" w:rsidP="003C143D">
            <w:pPr>
              <w:pStyle w:val="Sansinterligne"/>
              <w:spacing w:line="276" w:lineRule="auto"/>
              <w:jc w:val="center"/>
              <w:rPr>
                <w:i/>
              </w:rPr>
            </w:pPr>
            <w:r w:rsidRPr="00BE23AA">
              <w:rPr>
                <w:b/>
              </w:rPr>
              <w:t>Taux de réponse</w:t>
            </w:r>
          </w:p>
        </w:tc>
        <w:tc>
          <w:tcPr>
            <w:tcW w:w="1272" w:type="dxa"/>
            <w:shd w:val="clear" w:color="auto" w:fill="BFBFBF" w:themeFill="background1" w:themeFillShade="BF"/>
            <w:vAlign w:val="center"/>
          </w:tcPr>
          <w:p w:rsidR="002223CA" w:rsidRDefault="002223CA" w:rsidP="003C143D">
            <w:pPr>
              <w:pStyle w:val="Sansinterligne"/>
              <w:spacing w:line="276" w:lineRule="auto"/>
              <w:jc w:val="center"/>
              <w:rPr>
                <w:rFonts w:asciiTheme="majorHAnsi" w:eastAsiaTheme="majorEastAsia" w:hAnsiTheme="majorHAnsi" w:cstheme="majorBidi"/>
                <w:b/>
                <w:bCs/>
                <w:color w:val="365F91" w:themeColor="accent1" w:themeShade="BF"/>
                <w:sz w:val="28"/>
                <w:szCs w:val="28"/>
              </w:rPr>
            </w:pPr>
            <w:r w:rsidRPr="00BE23AA">
              <w:rPr>
                <w:b/>
              </w:rPr>
              <w:t>Ménages</w:t>
            </w:r>
          </w:p>
        </w:tc>
        <w:tc>
          <w:tcPr>
            <w:tcW w:w="1285" w:type="dxa"/>
            <w:gridSpan w:val="2"/>
            <w:shd w:val="clear" w:color="auto" w:fill="BFBFBF" w:themeFill="background1" w:themeFillShade="BF"/>
            <w:vAlign w:val="center"/>
          </w:tcPr>
          <w:p w:rsidR="002223CA" w:rsidRDefault="002223CA" w:rsidP="003C143D">
            <w:pPr>
              <w:pStyle w:val="Sansinterligne"/>
              <w:spacing w:line="276" w:lineRule="auto"/>
              <w:jc w:val="center"/>
              <w:rPr>
                <w:rFonts w:asciiTheme="majorHAnsi" w:eastAsiaTheme="majorEastAsia" w:hAnsiTheme="majorHAnsi" w:cstheme="majorBidi"/>
                <w:b/>
                <w:bCs/>
                <w:color w:val="365F91" w:themeColor="accent1" w:themeShade="BF"/>
                <w:sz w:val="28"/>
                <w:szCs w:val="28"/>
              </w:rPr>
            </w:pPr>
            <w:r w:rsidRPr="00BE23AA">
              <w:rPr>
                <w:b/>
              </w:rPr>
              <w:t>DMC</w:t>
            </w:r>
          </w:p>
        </w:tc>
        <w:tc>
          <w:tcPr>
            <w:tcW w:w="1648" w:type="dxa"/>
            <w:shd w:val="clear" w:color="auto" w:fill="BFBFBF" w:themeFill="background1" w:themeFillShade="BF"/>
            <w:vAlign w:val="center"/>
          </w:tcPr>
          <w:p w:rsidR="002223CA" w:rsidRDefault="002223CA" w:rsidP="003C143D">
            <w:pPr>
              <w:pStyle w:val="Sansinterligne"/>
              <w:spacing w:line="276" w:lineRule="auto"/>
              <w:jc w:val="center"/>
            </w:pPr>
            <w:r>
              <w:rPr>
                <w:b/>
              </w:rPr>
              <w:t xml:space="preserve">Nombre </w:t>
            </w:r>
            <w:r w:rsidRPr="00C31159">
              <w:rPr>
                <w:b/>
              </w:rPr>
              <w:t>Téléenquêteur</w:t>
            </w:r>
            <w:r>
              <w:rPr>
                <w:b/>
              </w:rPr>
              <w:t>s</w:t>
            </w:r>
          </w:p>
        </w:tc>
      </w:tr>
      <w:tr w:rsidR="002223CA" w:rsidRPr="001A6B23" w:rsidTr="002223CA">
        <w:trPr>
          <w:trHeight w:val="503"/>
          <w:jc w:val="center"/>
        </w:trPr>
        <w:tc>
          <w:tcPr>
            <w:tcW w:w="871" w:type="dxa"/>
            <w:shd w:val="clear" w:color="auto" w:fill="FFFFFF" w:themeFill="background1"/>
            <w:vAlign w:val="center"/>
          </w:tcPr>
          <w:p w:rsidR="002223CA" w:rsidRDefault="002223CA" w:rsidP="003C143D">
            <w:pPr>
              <w:spacing w:line="276" w:lineRule="auto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2175" w:type="dxa"/>
            <w:shd w:val="clear" w:color="auto" w:fill="FFFFFF" w:themeFill="background1"/>
            <w:vAlign w:val="center"/>
          </w:tcPr>
          <w:p w:rsidR="002223CA" w:rsidRDefault="002223CA" w:rsidP="003C143D">
            <w:pPr>
              <w:pStyle w:val="Sansinterligne"/>
              <w:spacing w:line="276" w:lineRule="auto"/>
              <w:jc w:val="center"/>
            </w:pPr>
            <w:r w:rsidRPr="005C0432">
              <w:rPr>
                <w:b/>
              </w:rPr>
              <w:t>Début</w:t>
            </w:r>
            <w:r>
              <w:rPr>
                <w:b/>
              </w:rPr>
              <w:t xml:space="preserve"> </w:t>
            </w:r>
            <w:r w:rsidRPr="00BE23AA">
              <w:t xml:space="preserve">: </w:t>
            </w:r>
            <w:r w:rsidR="00907C7E">
              <w:t>21-nov.</w:t>
            </w:r>
            <w:r w:rsidRPr="003A1943">
              <w:t xml:space="preserve"> 2016</w:t>
            </w:r>
          </w:p>
          <w:p w:rsidR="002223CA" w:rsidRDefault="002223CA" w:rsidP="00907C7E">
            <w:pPr>
              <w:pStyle w:val="Sansinterligne"/>
              <w:spacing w:line="276" w:lineRule="auto"/>
              <w:jc w:val="center"/>
              <w:rPr>
                <w:b/>
              </w:rPr>
            </w:pPr>
            <w:r w:rsidRPr="005C0432">
              <w:rPr>
                <w:b/>
              </w:rPr>
              <w:t xml:space="preserve">Fin </w:t>
            </w:r>
            <w:r>
              <w:t xml:space="preserve">: </w:t>
            </w:r>
            <w:r w:rsidR="00907C7E">
              <w:t>13- déc.</w:t>
            </w:r>
            <w:r>
              <w:t xml:space="preserve"> 2016</w:t>
            </w:r>
          </w:p>
        </w:tc>
        <w:tc>
          <w:tcPr>
            <w:tcW w:w="1476" w:type="dxa"/>
            <w:shd w:val="clear" w:color="auto" w:fill="FFFFFF" w:themeFill="background1"/>
            <w:vAlign w:val="center"/>
          </w:tcPr>
          <w:p w:rsidR="002223CA" w:rsidRDefault="002223CA" w:rsidP="002223CA">
            <w:pPr>
              <w:spacing w:line="276" w:lineRule="auto"/>
              <w:jc w:val="center"/>
              <w:rPr>
                <w:b/>
              </w:rPr>
            </w:pPr>
            <w:r>
              <w:t>Alimentation et Sécurité alimentaire 4</w:t>
            </w:r>
          </w:p>
        </w:tc>
        <w:tc>
          <w:tcPr>
            <w:tcW w:w="1166" w:type="dxa"/>
            <w:shd w:val="clear" w:color="auto" w:fill="FFFFFF" w:themeFill="background1"/>
            <w:vAlign w:val="center"/>
          </w:tcPr>
          <w:p w:rsidR="002223CA" w:rsidRDefault="002223CA" w:rsidP="003C143D">
            <w:pPr>
              <w:spacing w:line="276" w:lineRule="auto"/>
              <w:jc w:val="center"/>
              <w:rPr>
                <w:b/>
              </w:rPr>
            </w:pPr>
            <w:r>
              <w:rPr>
                <w:i/>
              </w:rPr>
              <w:t>8</w:t>
            </w:r>
            <w:r w:rsidR="00907C7E">
              <w:rPr>
                <w:i/>
              </w:rPr>
              <w:t>5</w:t>
            </w:r>
            <w:r>
              <w:rPr>
                <w:i/>
              </w:rPr>
              <w:t>%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2223CA" w:rsidRDefault="00907C7E" w:rsidP="003C143D">
            <w:pPr>
              <w:pStyle w:val="Sansinterligne"/>
              <w:spacing w:line="276" w:lineRule="auto"/>
              <w:jc w:val="center"/>
              <w:rPr>
                <w:b/>
              </w:rPr>
            </w:pPr>
            <w:r>
              <w:t>12</w:t>
            </w:r>
            <w:r w:rsidR="002223CA">
              <w:t>8</w:t>
            </w:r>
            <w:r>
              <w:t>2</w:t>
            </w:r>
            <w:r w:rsidR="002223CA">
              <w:t>/1500</w:t>
            </w:r>
          </w:p>
        </w:tc>
        <w:tc>
          <w:tcPr>
            <w:tcW w:w="1269" w:type="dxa"/>
            <w:shd w:val="clear" w:color="auto" w:fill="FFFFFF" w:themeFill="background1"/>
            <w:vAlign w:val="center"/>
          </w:tcPr>
          <w:p w:rsidR="002223CA" w:rsidRDefault="002223CA" w:rsidP="003C143D">
            <w:pPr>
              <w:pStyle w:val="Sansinterligne"/>
              <w:spacing w:line="276" w:lineRule="auto"/>
              <w:jc w:val="center"/>
              <w:rPr>
                <w:b/>
              </w:rPr>
            </w:pPr>
            <w:r>
              <w:t xml:space="preserve">4 mns </w:t>
            </w:r>
          </w:p>
        </w:tc>
        <w:tc>
          <w:tcPr>
            <w:tcW w:w="1664" w:type="dxa"/>
            <w:gridSpan w:val="2"/>
            <w:shd w:val="clear" w:color="auto" w:fill="FFFFFF" w:themeFill="background1"/>
            <w:vAlign w:val="center"/>
          </w:tcPr>
          <w:p w:rsidR="002223CA" w:rsidRDefault="002223CA" w:rsidP="003C143D">
            <w:pPr>
              <w:pStyle w:val="Sansinterligne"/>
              <w:spacing w:line="276" w:lineRule="auto"/>
              <w:jc w:val="center"/>
              <w:rPr>
                <w:b/>
              </w:rPr>
            </w:pPr>
            <w:r w:rsidRPr="00C31159">
              <w:t>1</w:t>
            </w:r>
            <w:r>
              <w:t>0</w:t>
            </w:r>
          </w:p>
        </w:tc>
      </w:tr>
    </w:tbl>
    <w:p w:rsidR="002223CA" w:rsidRDefault="002223CA" w:rsidP="002223C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3CA" w:rsidRDefault="002223CA" w:rsidP="002223C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3CA" w:rsidRDefault="002223CA" w:rsidP="002223C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3CA" w:rsidRDefault="002223CA" w:rsidP="002223C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3CA" w:rsidRDefault="002223CA" w:rsidP="002223C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3CA" w:rsidRDefault="002223CA" w:rsidP="002223C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3CA" w:rsidRDefault="002223CA" w:rsidP="002223C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3CA" w:rsidRDefault="002223CA" w:rsidP="002223C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3CA" w:rsidRDefault="002223CA" w:rsidP="002223C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3CA" w:rsidRDefault="002223CA" w:rsidP="002223CA">
      <w:pPr>
        <w:rPr>
          <w:rFonts w:ascii="Times New Roman" w:hAnsi="Times New Roman" w:cs="Times New Roman"/>
          <w:b/>
          <w:sz w:val="28"/>
          <w:szCs w:val="28"/>
        </w:rPr>
      </w:pPr>
    </w:p>
    <w:p w:rsidR="002223CA" w:rsidRDefault="002223CA" w:rsidP="002223C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2223CA" w:rsidRDefault="002223CA" w:rsidP="002223C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2223CA" w:rsidRPr="002223CA" w:rsidRDefault="00687958" w:rsidP="002223CA">
      <w:pPr>
        <w:spacing w:after="0"/>
        <w:rPr>
          <w:rFonts w:ascii="Times New Roman" w:hAnsi="Times New Roman"/>
          <w:b/>
          <w:sz w:val="28"/>
          <w:szCs w:val="28"/>
        </w:rPr>
      </w:pPr>
      <w:r w:rsidRPr="00687958">
        <w:rPr>
          <w:rFonts w:ascii="Times New Roman" w:hAnsi="Times New Roman" w:cs="Times New Roman"/>
          <w:b/>
          <w:noProof/>
          <w:sz w:val="28"/>
          <w:szCs w:val="28"/>
          <w:lang w:eastAsia="fr-FR"/>
        </w:rPr>
        <w:lastRenderedPageBreak/>
        <w:pict>
          <v:roundrect id="Rectangle à coins arrondis 35" o:spid="_x0000_s1027" style="position:absolute;margin-left:-1.9pt;margin-top:-30pt;width:445.3pt;height:37.5pt;z-index:25165824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" fillcolor="#4bacc6 [3208]" strokecolor="white [3201]" strokeweight="3pt">
            <v:shadow on="t" color="black" opacity="24903f" origin=",.5" offset="0,.55556mm"/>
            <v:path arrowok="t"/>
            <v:textbox style="mso-next-textbox:#Rectangle à coins arrondis 35">
              <w:txbxContent>
                <w:p w:rsidR="002223CA" w:rsidRPr="00EC714F" w:rsidRDefault="002223CA" w:rsidP="002223CA">
                  <w:pPr>
                    <w:pStyle w:val="Titre1"/>
                    <w:spacing w:before="0" w:line="240" w:lineRule="auto"/>
                    <w:jc w:val="center"/>
                  </w:pPr>
                  <w:r>
                    <w:t>Alimentation et Sécurité alimentaire</w:t>
                  </w:r>
                </w:p>
              </w:txbxContent>
            </v:textbox>
          </v:roundrect>
        </w:pict>
      </w:r>
      <w:r w:rsidRPr="00687958">
        <w:rPr>
          <w:rFonts w:eastAsia="Calibri"/>
          <w:lang w:eastAsia="fr-FR"/>
        </w:rPr>
        <w:pict>
          <v:rect id="_x0000_i1026" style="width:446.35pt;height:.05pt;flip:y" o:hrpct="989" o:hralign="center" o:hrstd="t" o:hr="t" fillcolor="#a0a0a0" stroked="f"/>
        </w:pict>
      </w:r>
    </w:p>
    <w:p w:rsidR="00A70CEE" w:rsidRDefault="00440076" w:rsidP="00900415">
      <w:pPr>
        <w:pStyle w:val="Titre1"/>
        <w:jc w:val="center"/>
        <w:rPr>
          <w:i/>
        </w:rPr>
      </w:pPr>
      <w:r>
        <w:rPr>
          <w:i/>
        </w:rPr>
        <w:t>Introduction</w:t>
      </w:r>
    </w:p>
    <w:p w:rsidR="00440076" w:rsidRPr="00440076" w:rsidRDefault="00440076" w:rsidP="00440076"/>
    <w:p w:rsidR="00A70CEE" w:rsidRDefault="00A70CEE" w:rsidP="00A70CEE">
      <w:pPr>
        <w:jc w:val="both"/>
        <w:rPr>
          <w:rFonts w:ascii="Tahoma" w:hAnsi="Tahoma" w:cs="Tahoma"/>
          <w:color w:val="000000"/>
          <w:sz w:val="24"/>
          <w:szCs w:val="20"/>
        </w:rPr>
      </w:pPr>
      <w:r w:rsidRPr="00A70CEE">
        <w:rPr>
          <w:rFonts w:ascii="Tahoma" w:hAnsi="Tahoma" w:cs="Tahoma"/>
          <w:color w:val="000000"/>
          <w:sz w:val="24"/>
          <w:szCs w:val="20"/>
        </w:rPr>
        <w:t>Avec une grande partie de la population dépendante d’une</w:t>
      </w:r>
      <w:r w:rsidR="007806C9">
        <w:rPr>
          <w:rFonts w:ascii="Tahoma" w:hAnsi="Tahoma" w:cs="Tahoma"/>
          <w:color w:val="000000"/>
          <w:sz w:val="24"/>
          <w:szCs w:val="20"/>
        </w:rPr>
        <w:t xml:space="preserve"> agriculture traditionnelle  et </w:t>
      </w:r>
      <w:r w:rsidRPr="00A70CEE">
        <w:rPr>
          <w:rFonts w:ascii="Tahoma" w:hAnsi="Tahoma" w:cs="Tahoma"/>
          <w:color w:val="000000"/>
          <w:sz w:val="24"/>
          <w:szCs w:val="20"/>
        </w:rPr>
        <w:t>pluviale, l’insécurité alimentaire demeure une préoccupation constante d</w:t>
      </w:r>
      <w:r w:rsidR="00A01B28">
        <w:rPr>
          <w:rFonts w:ascii="Tahoma" w:hAnsi="Tahoma" w:cs="Tahoma"/>
          <w:color w:val="000000"/>
          <w:sz w:val="24"/>
          <w:szCs w:val="20"/>
        </w:rPr>
        <w:t xml:space="preserve">es autorités. Ainsi, </w:t>
      </w:r>
      <w:r w:rsidR="00D25908">
        <w:rPr>
          <w:rFonts w:ascii="Tahoma" w:hAnsi="Tahoma" w:cs="Tahoma"/>
          <w:color w:val="000000"/>
          <w:sz w:val="24"/>
          <w:szCs w:val="20"/>
        </w:rPr>
        <w:t>pour</w:t>
      </w:r>
      <w:r w:rsidR="00A01B28">
        <w:rPr>
          <w:rFonts w:ascii="Tahoma" w:hAnsi="Tahoma" w:cs="Tahoma"/>
          <w:color w:val="000000"/>
          <w:sz w:val="24"/>
          <w:szCs w:val="20"/>
        </w:rPr>
        <w:t xml:space="preserve"> </w:t>
      </w:r>
      <w:r w:rsidRPr="00A70CEE">
        <w:rPr>
          <w:rFonts w:ascii="Tahoma" w:hAnsi="Tahoma" w:cs="Tahoma"/>
          <w:color w:val="000000"/>
          <w:sz w:val="24"/>
          <w:szCs w:val="20"/>
        </w:rPr>
        <w:t>mieux anticiper et gérer efficacement les crises alimentaires devenues récurrentes, en liaison avec les effets relatifs au changeme</w:t>
      </w:r>
      <w:r w:rsidR="00F052D8">
        <w:rPr>
          <w:rFonts w:ascii="Tahoma" w:hAnsi="Tahoma" w:cs="Tahoma"/>
          <w:color w:val="000000"/>
          <w:sz w:val="24"/>
          <w:szCs w:val="20"/>
        </w:rPr>
        <w:t>nt climatique, le Sénégal a mis</w:t>
      </w:r>
      <w:r w:rsidRPr="00A70CEE">
        <w:rPr>
          <w:rFonts w:ascii="Tahoma" w:hAnsi="Tahoma" w:cs="Tahoma"/>
          <w:color w:val="000000"/>
          <w:sz w:val="24"/>
          <w:szCs w:val="20"/>
        </w:rPr>
        <w:t xml:space="preserve"> en place de nombreuses politiques visant à améliorer la disponibilité d’information</w:t>
      </w:r>
      <w:r w:rsidR="00D25908">
        <w:rPr>
          <w:rFonts w:ascii="Tahoma" w:hAnsi="Tahoma" w:cs="Tahoma"/>
          <w:color w:val="000000"/>
          <w:sz w:val="24"/>
          <w:szCs w:val="20"/>
        </w:rPr>
        <w:t>s</w:t>
      </w:r>
      <w:r w:rsidRPr="00A70CEE">
        <w:rPr>
          <w:rFonts w:ascii="Tahoma" w:hAnsi="Tahoma" w:cs="Tahoma"/>
          <w:color w:val="000000"/>
          <w:sz w:val="24"/>
          <w:szCs w:val="20"/>
        </w:rPr>
        <w:t xml:space="preserve"> relative</w:t>
      </w:r>
      <w:r w:rsidR="00D25908">
        <w:rPr>
          <w:rFonts w:ascii="Tahoma" w:hAnsi="Tahoma" w:cs="Tahoma"/>
          <w:color w:val="000000"/>
          <w:sz w:val="24"/>
          <w:szCs w:val="20"/>
        </w:rPr>
        <w:t>s</w:t>
      </w:r>
      <w:r w:rsidRPr="00A70CEE">
        <w:rPr>
          <w:rFonts w:ascii="Tahoma" w:hAnsi="Tahoma" w:cs="Tahoma"/>
          <w:color w:val="000000"/>
          <w:sz w:val="24"/>
          <w:szCs w:val="20"/>
        </w:rPr>
        <w:t xml:space="preserve"> à l’insécurité alimentaire.</w:t>
      </w:r>
    </w:p>
    <w:p w:rsidR="00660CF2" w:rsidRDefault="00916597" w:rsidP="00A70CEE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Même si la crainte persiste toujours </w:t>
      </w:r>
      <w:r w:rsidR="00660CF2">
        <w:rPr>
          <w:rFonts w:ascii="Tahoma" w:hAnsi="Tahoma" w:cs="Tahoma"/>
          <w:sz w:val="24"/>
          <w:szCs w:val="24"/>
        </w:rPr>
        <w:t xml:space="preserve">chez les ménages, les résultats de la campagne </w:t>
      </w:r>
      <w:r w:rsidR="00F12690">
        <w:rPr>
          <w:rFonts w:ascii="Tahoma" w:hAnsi="Tahoma" w:cs="Tahoma"/>
          <w:sz w:val="24"/>
          <w:szCs w:val="24"/>
        </w:rPr>
        <w:t xml:space="preserve">de novembre/décembre 2016 comparativement à ceux de </w:t>
      </w:r>
      <w:r w:rsidR="00660CF2" w:rsidRPr="00660CF2">
        <w:rPr>
          <w:rFonts w:ascii="Tahoma" w:hAnsi="Tahoma" w:cs="Tahoma"/>
          <w:color w:val="000000"/>
          <w:sz w:val="24"/>
          <w:szCs w:val="20"/>
        </w:rPr>
        <w:t>août</w:t>
      </w:r>
      <w:r w:rsidR="00F12690">
        <w:rPr>
          <w:rFonts w:ascii="Tahoma" w:hAnsi="Tahoma" w:cs="Tahoma"/>
          <w:color w:val="000000"/>
          <w:sz w:val="24"/>
          <w:szCs w:val="20"/>
        </w:rPr>
        <w:t>/</w:t>
      </w:r>
      <w:r w:rsidR="00660CF2" w:rsidRPr="00660CF2">
        <w:rPr>
          <w:rFonts w:ascii="Tahoma" w:hAnsi="Tahoma" w:cs="Tahoma"/>
          <w:color w:val="000000"/>
          <w:sz w:val="24"/>
          <w:szCs w:val="20"/>
        </w:rPr>
        <w:t>septembre 2016</w:t>
      </w:r>
      <w:r w:rsidR="00F12690">
        <w:rPr>
          <w:rFonts w:ascii="Tahoma" w:hAnsi="Tahoma" w:cs="Tahoma"/>
          <w:color w:val="000000"/>
          <w:sz w:val="24"/>
          <w:szCs w:val="20"/>
        </w:rPr>
        <w:t xml:space="preserve"> </w:t>
      </w:r>
      <w:r w:rsidR="00660CF2">
        <w:rPr>
          <w:rFonts w:ascii="Tahoma" w:hAnsi="Tahoma" w:cs="Tahoma"/>
          <w:sz w:val="24"/>
          <w:szCs w:val="24"/>
        </w:rPr>
        <w:t xml:space="preserve">ont montré </w:t>
      </w:r>
      <w:r>
        <w:rPr>
          <w:rFonts w:ascii="Tahoma" w:hAnsi="Tahoma" w:cs="Tahoma"/>
          <w:sz w:val="24"/>
          <w:szCs w:val="24"/>
        </w:rPr>
        <w:t xml:space="preserve">une amélioration de la situation alimentaire quel que soit le milieu de résidence. </w:t>
      </w:r>
    </w:p>
    <w:p w:rsidR="00532299" w:rsidRPr="00AD3509" w:rsidRDefault="00660CF2" w:rsidP="00AD3509">
      <w:pPr>
        <w:jc w:val="both"/>
        <w:rPr>
          <w:rFonts w:ascii="Tahoma" w:hAnsi="Tahoma" w:cs="Tahoma"/>
          <w:color w:val="000000"/>
          <w:sz w:val="24"/>
          <w:szCs w:val="20"/>
        </w:rPr>
      </w:pPr>
      <w:r>
        <w:rPr>
          <w:rFonts w:ascii="Tahoma" w:hAnsi="Tahoma" w:cs="Tahoma"/>
          <w:sz w:val="24"/>
          <w:szCs w:val="24"/>
        </w:rPr>
        <w:t xml:space="preserve">Ainsi, </w:t>
      </w:r>
      <w:r w:rsidR="00532299">
        <w:rPr>
          <w:rFonts w:ascii="Tahoma" w:hAnsi="Tahoma" w:cs="Tahoma"/>
          <w:sz w:val="24"/>
          <w:szCs w:val="24"/>
        </w:rPr>
        <w:t xml:space="preserve">au cours des sept derniers précédant la campagne, </w:t>
      </w:r>
      <w:r>
        <w:rPr>
          <w:rFonts w:ascii="Tahoma" w:hAnsi="Tahoma" w:cs="Tahoma"/>
          <w:sz w:val="24"/>
          <w:szCs w:val="24"/>
        </w:rPr>
        <w:t>l</w:t>
      </w:r>
      <w:r w:rsidR="00916597">
        <w:rPr>
          <w:rFonts w:ascii="Tahoma" w:hAnsi="Tahoma" w:cs="Tahoma"/>
          <w:sz w:val="24"/>
          <w:szCs w:val="24"/>
        </w:rPr>
        <w:t>a proportion des ménages sénégalais qui ont manifesté une crainte de ne pas avoir assez à manger a baissé de 7,1 points de pourcentage au niveau national. En milieu rural et dans les autres zones urbaines, cette baisse est estimée respectivement à 11,6 et 3,2</w:t>
      </w:r>
      <w:r>
        <w:rPr>
          <w:rFonts w:ascii="Tahoma" w:hAnsi="Tahoma" w:cs="Tahoma"/>
          <w:sz w:val="24"/>
          <w:szCs w:val="24"/>
        </w:rPr>
        <w:t xml:space="preserve"> points de pourcentage. C’est à </w:t>
      </w:r>
      <w:r w:rsidR="00916597">
        <w:rPr>
          <w:rFonts w:ascii="Tahoma" w:hAnsi="Tahoma" w:cs="Tahoma"/>
          <w:sz w:val="24"/>
          <w:szCs w:val="24"/>
        </w:rPr>
        <w:t xml:space="preserve">Dakar urbain </w:t>
      </w:r>
      <w:r>
        <w:rPr>
          <w:rFonts w:ascii="Tahoma" w:hAnsi="Tahoma" w:cs="Tahoma"/>
          <w:sz w:val="24"/>
          <w:szCs w:val="24"/>
        </w:rPr>
        <w:t xml:space="preserve">que cette baisse est moins ressentie et </w:t>
      </w:r>
      <w:r w:rsidR="00916597">
        <w:rPr>
          <w:rFonts w:ascii="Tahoma" w:hAnsi="Tahoma" w:cs="Tahoma"/>
          <w:sz w:val="24"/>
          <w:szCs w:val="24"/>
        </w:rPr>
        <w:t>est évaluée à 2,8 points de pourcentage</w:t>
      </w:r>
      <w:r>
        <w:rPr>
          <w:rFonts w:ascii="Tahoma" w:hAnsi="Tahoma" w:cs="Tahoma"/>
          <w:sz w:val="24"/>
          <w:szCs w:val="24"/>
        </w:rPr>
        <w:t>.</w:t>
      </w:r>
      <w:bookmarkStart w:id="2" w:name="_Toc459907388"/>
      <w:bookmarkStart w:id="3" w:name="_Toc459967178"/>
      <w:bookmarkEnd w:id="0"/>
      <w:bookmarkEnd w:id="1"/>
    </w:p>
    <w:p w:rsidR="00AD3509" w:rsidRPr="00AD3509" w:rsidRDefault="00AD3509" w:rsidP="00AD3509">
      <w:pPr>
        <w:pStyle w:val="Lgende"/>
        <w:keepNext/>
        <w:jc w:val="both"/>
        <w:rPr>
          <w:rFonts w:ascii="Tahoma" w:hAnsi="Tahoma" w:cs="Tahoma"/>
          <w:sz w:val="22"/>
          <w:szCs w:val="22"/>
        </w:rPr>
      </w:pPr>
      <w:r w:rsidRPr="00AD3509">
        <w:rPr>
          <w:rFonts w:ascii="Tahoma" w:hAnsi="Tahoma" w:cs="Tahoma"/>
          <w:sz w:val="22"/>
          <w:szCs w:val="22"/>
        </w:rPr>
        <w:t xml:space="preserve">Graphique </w:t>
      </w:r>
      <w:r w:rsidRPr="00AD3509">
        <w:rPr>
          <w:rFonts w:ascii="Tahoma" w:hAnsi="Tahoma" w:cs="Tahoma"/>
          <w:sz w:val="22"/>
          <w:szCs w:val="22"/>
        </w:rPr>
        <w:fldChar w:fldCharType="begin"/>
      </w:r>
      <w:r w:rsidRPr="00AD3509">
        <w:rPr>
          <w:rFonts w:ascii="Tahoma" w:hAnsi="Tahoma" w:cs="Tahoma"/>
          <w:sz w:val="22"/>
          <w:szCs w:val="22"/>
        </w:rPr>
        <w:instrText xml:space="preserve"> SEQ Figure \* ARABIC </w:instrText>
      </w:r>
      <w:r w:rsidRPr="00AD3509">
        <w:rPr>
          <w:rFonts w:ascii="Tahoma" w:hAnsi="Tahoma" w:cs="Tahoma"/>
          <w:sz w:val="22"/>
          <w:szCs w:val="22"/>
        </w:rPr>
        <w:fldChar w:fldCharType="separate"/>
      </w:r>
      <w:r w:rsidRPr="00AD3509">
        <w:rPr>
          <w:rFonts w:ascii="Tahoma" w:hAnsi="Tahoma" w:cs="Tahoma"/>
          <w:noProof/>
          <w:sz w:val="22"/>
          <w:szCs w:val="22"/>
        </w:rPr>
        <w:t>1</w:t>
      </w:r>
      <w:r w:rsidRPr="00AD3509">
        <w:rPr>
          <w:rFonts w:ascii="Tahoma" w:hAnsi="Tahoma" w:cs="Tahoma"/>
          <w:sz w:val="22"/>
          <w:szCs w:val="22"/>
        </w:rPr>
        <w:fldChar w:fldCharType="end"/>
      </w:r>
      <w:r>
        <w:rPr>
          <w:rFonts w:ascii="Tahoma" w:hAnsi="Tahoma" w:cs="Tahoma"/>
          <w:sz w:val="22"/>
          <w:szCs w:val="22"/>
        </w:rPr>
        <w:t> :</w:t>
      </w:r>
      <w:r w:rsidRPr="00AD3509">
        <w:rPr>
          <w:rFonts w:ascii="Tahoma" w:hAnsi="Tahoma" w:cs="Tahoma"/>
          <w:sz w:val="22"/>
          <w:szCs w:val="22"/>
        </w:rPr>
        <w:t xml:space="preserve"> Evolution de la crainte des ménages à l’insécurité alimentaire entre les campagnes 3 et 4 au courant des sept derniers jours précédant l’enquête selon le milieu de résidence</w:t>
      </w:r>
    </w:p>
    <w:p w:rsidR="00532299" w:rsidRDefault="00532299" w:rsidP="00907C7E">
      <w:pPr>
        <w:spacing w:after="0" w:line="240" w:lineRule="auto"/>
        <w:jc w:val="both"/>
        <w:rPr>
          <w:rFonts w:ascii="Tahoma" w:hAnsi="Tahoma" w:cs="Tahoma"/>
          <w:b/>
          <w:color w:val="4F81BD" w:themeColor="accent1"/>
        </w:rPr>
      </w:pPr>
      <w:r w:rsidRPr="00532299">
        <w:rPr>
          <w:rFonts w:ascii="Tahoma" w:hAnsi="Tahoma" w:cs="Tahoma"/>
          <w:b/>
          <w:noProof/>
          <w:color w:val="4F81BD" w:themeColor="accent1"/>
          <w:bdr w:val="single" w:sz="18" w:space="0" w:color="auto"/>
          <w:lang w:eastAsia="fr-FR"/>
        </w:rPr>
        <w:drawing>
          <wp:inline distT="0" distB="0" distL="0" distR="0">
            <wp:extent cx="5804894" cy="2329132"/>
            <wp:effectExtent l="19050" t="0" r="24406" b="0"/>
            <wp:docPr id="1" name="Graphique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07C7E" w:rsidRPr="00AD0AB0" w:rsidRDefault="00907C7E" w:rsidP="00907C7E">
      <w:pPr>
        <w:spacing w:after="0"/>
      </w:pPr>
      <w:r>
        <w:rPr>
          <w:rFonts w:ascii="Tahoma" w:hAnsi="Tahoma" w:cs="Tahoma"/>
          <w:i/>
          <w:sz w:val="18"/>
          <w:szCs w:val="18"/>
        </w:rPr>
        <w:t>Source : Enquête téléphonique, Alimentation et Sécurité alimentaire 4_L2S, novembre/décembre 2016, ANSD</w:t>
      </w:r>
    </w:p>
    <w:p w:rsidR="00CD2954" w:rsidRPr="00907C7E" w:rsidRDefault="00D25908" w:rsidP="00D25908">
      <w:pPr>
        <w:pStyle w:val="Titre1"/>
        <w:jc w:val="both"/>
        <w:rPr>
          <w:sz w:val="24"/>
          <w:szCs w:val="24"/>
        </w:rPr>
      </w:pPr>
      <w:r w:rsidRPr="00907C7E">
        <w:rPr>
          <w:sz w:val="24"/>
          <w:szCs w:val="24"/>
        </w:rPr>
        <w:t>La c</w:t>
      </w:r>
      <w:r w:rsidR="00CD2954" w:rsidRPr="00907C7E">
        <w:rPr>
          <w:sz w:val="24"/>
          <w:szCs w:val="24"/>
        </w:rPr>
        <w:t>rainte d</w:t>
      </w:r>
      <w:r w:rsidRPr="00907C7E">
        <w:rPr>
          <w:sz w:val="24"/>
          <w:szCs w:val="24"/>
        </w:rPr>
        <w:t>e l</w:t>
      </w:r>
      <w:r w:rsidR="00CD2954" w:rsidRPr="00907C7E">
        <w:rPr>
          <w:sz w:val="24"/>
          <w:szCs w:val="24"/>
        </w:rPr>
        <w:t>’insécurité alimentaire</w:t>
      </w:r>
      <w:bookmarkEnd w:id="2"/>
      <w:bookmarkEnd w:id="3"/>
      <w:r w:rsidRPr="00907C7E">
        <w:rPr>
          <w:sz w:val="24"/>
          <w:szCs w:val="24"/>
        </w:rPr>
        <w:t> : une préoccupation des ménages sénégalais…</w:t>
      </w:r>
    </w:p>
    <w:p w:rsidR="00D25908" w:rsidRPr="002115B4" w:rsidRDefault="00D25908" w:rsidP="00D25908">
      <w:pPr>
        <w:spacing w:after="0"/>
        <w:jc w:val="both"/>
        <w:rPr>
          <w:rFonts w:ascii="Tahoma" w:hAnsi="Tahoma" w:cs="Tahoma"/>
          <w:sz w:val="16"/>
          <w:szCs w:val="16"/>
        </w:rPr>
      </w:pPr>
    </w:p>
    <w:p w:rsidR="00F6274A" w:rsidRDefault="00C11FD6" w:rsidP="00103CD6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>Le tableau ci-dessous montre que</w:t>
      </w:r>
      <w:r w:rsidR="00916597">
        <w:rPr>
          <w:rFonts w:ascii="Tahoma" w:hAnsi="Tahoma" w:cs="Tahoma"/>
          <w:sz w:val="24"/>
          <w:szCs w:val="24"/>
        </w:rPr>
        <w:t>,</w:t>
      </w:r>
      <w:r>
        <w:rPr>
          <w:rFonts w:ascii="Tahoma" w:hAnsi="Tahoma" w:cs="Tahoma"/>
          <w:sz w:val="24"/>
          <w:szCs w:val="24"/>
        </w:rPr>
        <w:t xml:space="preserve"> près </w:t>
      </w:r>
      <w:r w:rsidR="00916597">
        <w:rPr>
          <w:rFonts w:ascii="Tahoma" w:hAnsi="Tahoma" w:cs="Tahoma"/>
          <w:sz w:val="24"/>
          <w:szCs w:val="24"/>
        </w:rPr>
        <w:t xml:space="preserve">d’un ménage sénégalais sur deux, </w:t>
      </w:r>
      <w:r w:rsidR="0097583B">
        <w:rPr>
          <w:rFonts w:ascii="Tahoma" w:hAnsi="Tahoma" w:cs="Tahoma"/>
          <w:sz w:val="24"/>
          <w:szCs w:val="24"/>
        </w:rPr>
        <w:t xml:space="preserve">craint </w:t>
      </w:r>
      <w:r w:rsidR="00CD2954">
        <w:rPr>
          <w:rFonts w:ascii="Tahoma" w:hAnsi="Tahoma" w:cs="Tahoma"/>
          <w:sz w:val="24"/>
          <w:szCs w:val="24"/>
        </w:rPr>
        <w:t xml:space="preserve">une situation </w:t>
      </w:r>
      <w:r w:rsidR="00CD2954" w:rsidRPr="00AB0D35">
        <w:rPr>
          <w:rFonts w:ascii="Tahoma" w:hAnsi="Tahoma" w:cs="Tahoma"/>
          <w:sz w:val="24"/>
          <w:szCs w:val="24"/>
        </w:rPr>
        <w:t>d’insécurité alimentaire</w:t>
      </w:r>
      <w:r w:rsidR="00CD2954">
        <w:rPr>
          <w:rFonts w:ascii="Tahoma" w:hAnsi="Tahoma" w:cs="Tahoma"/>
          <w:sz w:val="24"/>
          <w:szCs w:val="24"/>
        </w:rPr>
        <w:t>. En effet, au cours des sept dernie</w:t>
      </w:r>
      <w:r w:rsidR="001C26D8">
        <w:rPr>
          <w:rFonts w:ascii="Tahoma" w:hAnsi="Tahoma" w:cs="Tahoma"/>
          <w:sz w:val="24"/>
          <w:szCs w:val="24"/>
        </w:rPr>
        <w:t>rs jours précédant l’enquête, 49,2</w:t>
      </w:r>
      <w:r w:rsidR="00CD2954">
        <w:rPr>
          <w:rFonts w:ascii="Tahoma" w:hAnsi="Tahoma" w:cs="Tahoma"/>
          <w:sz w:val="24"/>
          <w:szCs w:val="24"/>
        </w:rPr>
        <w:t>% des ménages sénégalais ont manifesté une crainte</w:t>
      </w:r>
      <w:r w:rsidR="00D25908">
        <w:rPr>
          <w:rFonts w:ascii="Tahoma" w:hAnsi="Tahoma" w:cs="Tahoma"/>
          <w:sz w:val="24"/>
          <w:szCs w:val="24"/>
        </w:rPr>
        <w:t xml:space="preserve"> de ne pas avoir assez à manger. </w:t>
      </w:r>
      <w:r w:rsidR="00103CD6">
        <w:rPr>
          <w:rFonts w:ascii="Tahoma" w:hAnsi="Tahoma" w:cs="Tahoma"/>
          <w:sz w:val="24"/>
          <w:szCs w:val="24"/>
        </w:rPr>
        <w:t xml:space="preserve">Cette crainte est plus manifeste au sein des ménages du </w:t>
      </w:r>
      <w:r w:rsidR="001C26D8">
        <w:rPr>
          <w:rFonts w:ascii="Tahoma" w:hAnsi="Tahoma" w:cs="Tahoma"/>
          <w:sz w:val="24"/>
          <w:szCs w:val="24"/>
        </w:rPr>
        <w:t>milieu rural</w:t>
      </w:r>
      <w:r w:rsidR="00103CD6">
        <w:rPr>
          <w:rFonts w:ascii="Tahoma" w:hAnsi="Tahoma" w:cs="Tahoma"/>
          <w:sz w:val="24"/>
          <w:szCs w:val="24"/>
        </w:rPr>
        <w:t xml:space="preserve"> avec 56</w:t>
      </w:r>
      <w:r w:rsidR="00BA005F">
        <w:rPr>
          <w:rFonts w:ascii="Tahoma" w:hAnsi="Tahoma" w:cs="Tahoma"/>
          <w:sz w:val="24"/>
          <w:szCs w:val="24"/>
        </w:rPr>
        <w:t>,0</w:t>
      </w:r>
      <w:r w:rsidR="00103CD6">
        <w:rPr>
          <w:rFonts w:ascii="Tahoma" w:hAnsi="Tahoma" w:cs="Tahoma"/>
          <w:sz w:val="24"/>
          <w:szCs w:val="24"/>
        </w:rPr>
        <w:t>%.</w:t>
      </w:r>
      <w:r w:rsidR="001C26D8">
        <w:rPr>
          <w:rFonts w:ascii="Tahoma" w:hAnsi="Tahoma" w:cs="Tahoma"/>
          <w:sz w:val="24"/>
          <w:szCs w:val="24"/>
        </w:rPr>
        <w:t xml:space="preserve"> </w:t>
      </w:r>
    </w:p>
    <w:p w:rsidR="00916597" w:rsidRPr="00916597" w:rsidRDefault="00916597" w:rsidP="00CD2954">
      <w:pPr>
        <w:pStyle w:val="Lgende"/>
        <w:spacing w:after="0"/>
        <w:jc w:val="both"/>
        <w:rPr>
          <w:rFonts w:ascii="Tahoma" w:hAnsi="Tahoma" w:cs="Tahoma"/>
          <w:b w:val="0"/>
          <w:bCs w:val="0"/>
          <w:color w:val="auto"/>
          <w:sz w:val="12"/>
          <w:szCs w:val="12"/>
        </w:rPr>
      </w:pPr>
    </w:p>
    <w:p w:rsidR="00CD2954" w:rsidRPr="00907C7E" w:rsidRDefault="00CD2954" w:rsidP="00CD2954">
      <w:pPr>
        <w:pStyle w:val="Lgende"/>
        <w:spacing w:after="0"/>
        <w:jc w:val="both"/>
        <w:rPr>
          <w:rFonts w:ascii="Tahoma" w:hAnsi="Tahoma" w:cs="Tahoma"/>
          <w:bCs w:val="0"/>
          <w:sz w:val="22"/>
          <w:szCs w:val="22"/>
        </w:rPr>
      </w:pPr>
      <w:r w:rsidRPr="00907C7E">
        <w:rPr>
          <w:rFonts w:ascii="Tahoma" w:hAnsi="Tahoma" w:cs="Tahoma"/>
          <w:bCs w:val="0"/>
          <w:sz w:val="22"/>
          <w:szCs w:val="22"/>
        </w:rPr>
        <w:t xml:space="preserve">Tableau </w:t>
      </w:r>
      <w:r w:rsidR="00687958" w:rsidRPr="00907C7E">
        <w:rPr>
          <w:rFonts w:ascii="Tahoma" w:hAnsi="Tahoma" w:cs="Tahoma"/>
          <w:bCs w:val="0"/>
          <w:sz w:val="22"/>
          <w:szCs w:val="22"/>
        </w:rPr>
        <w:fldChar w:fldCharType="begin"/>
      </w:r>
      <w:r w:rsidRPr="00907C7E">
        <w:rPr>
          <w:rFonts w:ascii="Tahoma" w:hAnsi="Tahoma" w:cs="Tahoma"/>
          <w:bCs w:val="0"/>
          <w:sz w:val="22"/>
          <w:szCs w:val="22"/>
        </w:rPr>
        <w:instrText xml:space="preserve"> SEQ Tableau \* ARABIC </w:instrText>
      </w:r>
      <w:r w:rsidR="00687958" w:rsidRPr="00907C7E">
        <w:rPr>
          <w:rFonts w:ascii="Tahoma" w:hAnsi="Tahoma" w:cs="Tahoma"/>
          <w:bCs w:val="0"/>
          <w:sz w:val="22"/>
          <w:szCs w:val="22"/>
        </w:rPr>
        <w:fldChar w:fldCharType="separate"/>
      </w:r>
      <w:r w:rsidR="00F233F5" w:rsidRPr="00907C7E">
        <w:rPr>
          <w:rFonts w:ascii="Tahoma" w:hAnsi="Tahoma" w:cs="Tahoma"/>
          <w:bCs w:val="0"/>
          <w:sz w:val="22"/>
          <w:szCs w:val="22"/>
        </w:rPr>
        <w:t>1</w:t>
      </w:r>
      <w:r w:rsidR="00687958" w:rsidRPr="00907C7E">
        <w:rPr>
          <w:rFonts w:ascii="Tahoma" w:hAnsi="Tahoma" w:cs="Tahoma"/>
          <w:bCs w:val="0"/>
          <w:sz w:val="22"/>
          <w:szCs w:val="22"/>
        </w:rPr>
        <w:fldChar w:fldCharType="end"/>
      </w:r>
      <w:r w:rsidRPr="00907C7E">
        <w:rPr>
          <w:rFonts w:ascii="Tahoma" w:hAnsi="Tahoma" w:cs="Tahoma"/>
          <w:bCs w:val="0"/>
          <w:sz w:val="22"/>
          <w:szCs w:val="22"/>
        </w:rPr>
        <w:t> : Crainte des ménages à l’insécurité alimentaire selon le milieu de résidence</w:t>
      </w:r>
    </w:p>
    <w:p w:rsidR="00907C7E" w:rsidRPr="00907C7E" w:rsidRDefault="00907C7E" w:rsidP="00907C7E">
      <w:pPr>
        <w:spacing w:after="0" w:line="240" w:lineRule="auto"/>
        <w:rPr>
          <w:sz w:val="16"/>
          <w:szCs w:val="16"/>
        </w:rPr>
      </w:pPr>
    </w:p>
    <w:tbl>
      <w:tblPr>
        <w:tblW w:w="9195" w:type="dxa"/>
        <w:tblInd w:w="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4126"/>
        <w:gridCol w:w="1276"/>
        <w:gridCol w:w="1701"/>
        <w:gridCol w:w="895"/>
        <w:gridCol w:w="1197"/>
      </w:tblGrid>
      <w:tr w:rsidR="002B7296" w:rsidRPr="002B7296" w:rsidTr="00855961">
        <w:trPr>
          <w:trHeight w:val="308"/>
        </w:trPr>
        <w:tc>
          <w:tcPr>
            <w:tcW w:w="4126" w:type="dxa"/>
            <w:vMerge w:val="restart"/>
            <w:shd w:val="clear" w:color="auto" w:fill="auto"/>
            <w:noWrap/>
            <w:vAlign w:val="bottom"/>
            <w:hideMark/>
          </w:tcPr>
          <w:p w:rsidR="002B7296" w:rsidRPr="002B7296" w:rsidRDefault="002B7296" w:rsidP="00907C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</w:pPr>
            <w:r w:rsidRPr="002B729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  <w:t xml:space="preserve">Au cours des 7 derniers jours, avez-vous craint </w:t>
            </w:r>
            <w:r w:rsidR="00C11FD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  <w:t xml:space="preserve">de ne pas avoir assez à manger </w:t>
            </w:r>
            <w:r w:rsidR="00C11FD6" w:rsidRPr="00C11FD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  <w:t>pour votre ménage</w:t>
            </w:r>
          </w:p>
        </w:tc>
        <w:tc>
          <w:tcPr>
            <w:tcW w:w="5069" w:type="dxa"/>
            <w:gridSpan w:val="4"/>
            <w:shd w:val="clear" w:color="auto" w:fill="auto"/>
            <w:noWrap/>
            <w:vAlign w:val="bottom"/>
            <w:hideMark/>
          </w:tcPr>
          <w:p w:rsidR="002B7296" w:rsidRPr="002B7296" w:rsidRDefault="002B7296" w:rsidP="002B729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</w:pPr>
            <w:r w:rsidRPr="002B729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  <w:t>Milieu de résidence</w:t>
            </w:r>
          </w:p>
        </w:tc>
      </w:tr>
      <w:tr w:rsidR="002B7296" w:rsidRPr="002B7296" w:rsidTr="00855961">
        <w:trPr>
          <w:trHeight w:val="308"/>
        </w:trPr>
        <w:tc>
          <w:tcPr>
            <w:tcW w:w="4126" w:type="dxa"/>
            <w:vMerge/>
            <w:vAlign w:val="center"/>
            <w:hideMark/>
          </w:tcPr>
          <w:p w:rsidR="002B7296" w:rsidRPr="002B7296" w:rsidRDefault="002B7296" w:rsidP="002B729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B7296" w:rsidRPr="002B7296" w:rsidRDefault="002B7296" w:rsidP="002B729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</w:pPr>
            <w:r w:rsidRPr="002B729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  <w:t>Dakar urbain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B7296" w:rsidRPr="002B7296" w:rsidRDefault="002B7296" w:rsidP="002B729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</w:pPr>
            <w:r w:rsidRPr="002B729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  <w:t>Autres urbains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2B7296" w:rsidRPr="002B7296" w:rsidRDefault="002B7296" w:rsidP="002B729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</w:pPr>
            <w:r w:rsidRPr="002B729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  <w:t>Rural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2B7296" w:rsidRPr="002B7296" w:rsidRDefault="002B7296" w:rsidP="002B729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</w:pPr>
            <w:r w:rsidRPr="002B729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  <w:t>Ensemble</w:t>
            </w:r>
          </w:p>
        </w:tc>
      </w:tr>
      <w:tr w:rsidR="002B7296" w:rsidRPr="002B7296" w:rsidTr="00855961">
        <w:trPr>
          <w:trHeight w:val="308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2B7296" w:rsidRPr="002B7296" w:rsidRDefault="002B7296" w:rsidP="002B729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</w:pPr>
            <w:r w:rsidRPr="002B729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  <w:t>Oui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B7296" w:rsidRPr="002B7296" w:rsidRDefault="002B7296" w:rsidP="002B729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</w:pPr>
            <w:r w:rsidRPr="002B729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  <w:t>35,5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B7296" w:rsidRPr="002B7296" w:rsidRDefault="002B7296" w:rsidP="002B729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</w:pPr>
            <w:r w:rsidRPr="002B729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  <w:t>52,3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2B7296" w:rsidRPr="002B7296" w:rsidRDefault="002B7296" w:rsidP="002B729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</w:pPr>
            <w:r w:rsidRPr="002B729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  <w:t>56</w:t>
            </w:r>
            <w:r w:rsidR="0069631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  <w:t>,0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2B7296" w:rsidRPr="002B7296" w:rsidRDefault="002B7296" w:rsidP="002B729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</w:pPr>
            <w:r w:rsidRPr="002B729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  <w:t>49,2</w:t>
            </w:r>
          </w:p>
        </w:tc>
      </w:tr>
      <w:tr w:rsidR="002B7296" w:rsidRPr="002B7296" w:rsidTr="00855961">
        <w:trPr>
          <w:trHeight w:val="308"/>
        </w:trPr>
        <w:tc>
          <w:tcPr>
            <w:tcW w:w="4126" w:type="dxa"/>
            <w:shd w:val="clear" w:color="auto" w:fill="auto"/>
            <w:noWrap/>
            <w:vAlign w:val="bottom"/>
            <w:hideMark/>
          </w:tcPr>
          <w:p w:rsidR="002B7296" w:rsidRPr="002B7296" w:rsidRDefault="002B7296" w:rsidP="002B729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</w:pPr>
            <w:r w:rsidRPr="002B729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  <w:t>Non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B7296" w:rsidRPr="002B7296" w:rsidRDefault="002B7296" w:rsidP="002B729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</w:pPr>
            <w:r w:rsidRPr="002B729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  <w:t>64,5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B7296" w:rsidRPr="002B7296" w:rsidRDefault="002B7296" w:rsidP="002B729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</w:pPr>
            <w:r w:rsidRPr="002B729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  <w:t>47,7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:rsidR="002B7296" w:rsidRPr="002B7296" w:rsidRDefault="002B7296" w:rsidP="002B729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</w:pPr>
            <w:r w:rsidRPr="002B729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  <w:t>44</w:t>
            </w:r>
            <w:r w:rsidR="0069631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  <w:t>,0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2B7296" w:rsidRPr="002B7296" w:rsidRDefault="002B7296" w:rsidP="002B729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</w:pPr>
            <w:r w:rsidRPr="002B729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fr-FR"/>
              </w:rPr>
              <w:t>50,8</w:t>
            </w:r>
          </w:p>
        </w:tc>
      </w:tr>
    </w:tbl>
    <w:p w:rsidR="00907C7E" w:rsidRPr="00AD0AB0" w:rsidRDefault="00907C7E" w:rsidP="00907C7E">
      <w:pPr>
        <w:spacing w:after="0"/>
      </w:pPr>
      <w:bookmarkStart w:id="4" w:name="_Toc459907390"/>
      <w:bookmarkStart w:id="5" w:name="_Toc459967180"/>
      <w:r>
        <w:rPr>
          <w:rFonts w:ascii="Tahoma" w:hAnsi="Tahoma" w:cs="Tahoma"/>
          <w:i/>
          <w:sz w:val="18"/>
          <w:szCs w:val="18"/>
        </w:rPr>
        <w:t>Source : Enquête téléphonique, Alimentation et Sécurité alimentaire 4_L2S, novembre/décembre 2016, ANSD</w:t>
      </w:r>
    </w:p>
    <w:p w:rsidR="00046E7E" w:rsidRPr="00907C7E" w:rsidRDefault="00900415" w:rsidP="00900415">
      <w:pPr>
        <w:pStyle w:val="Titre1"/>
        <w:rPr>
          <w:sz w:val="24"/>
          <w:szCs w:val="24"/>
        </w:rPr>
      </w:pPr>
      <w:r w:rsidRPr="00907C7E">
        <w:rPr>
          <w:sz w:val="24"/>
          <w:szCs w:val="24"/>
        </w:rPr>
        <w:t>Globalement, les ménages sénégalais sont à trois repas quotidie</w:t>
      </w:r>
      <w:bookmarkEnd w:id="4"/>
      <w:bookmarkEnd w:id="5"/>
      <w:r w:rsidR="00916597" w:rsidRPr="00907C7E">
        <w:rPr>
          <w:sz w:val="24"/>
          <w:szCs w:val="24"/>
        </w:rPr>
        <w:t>ns</w:t>
      </w:r>
      <w:r w:rsidRPr="00907C7E">
        <w:rPr>
          <w:sz w:val="24"/>
          <w:szCs w:val="24"/>
        </w:rPr>
        <w:t>…</w:t>
      </w:r>
    </w:p>
    <w:p w:rsidR="00900415" w:rsidRPr="00C23C80" w:rsidRDefault="00900415" w:rsidP="00900415">
      <w:pPr>
        <w:spacing w:after="0"/>
        <w:rPr>
          <w:sz w:val="16"/>
          <w:szCs w:val="16"/>
        </w:rPr>
      </w:pPr>
    </w:p>
    <w:p w:rsidR="00046E7E" w:rsidRDefault="00046E7E" w:rsidP="00900415">
      <w:pPr>
        <w:pStyle w:val="Paragraphedeliste"/>
        <w:numPr>
          <w:ilvl w:val="0"/>
          <w:numId w:val="3"/>
        </w:numPr>
        <w:spacing w:after="0"/>
        <w:rPr>
          <w:rFonts w:ascii="Tahoma" w:hAnsi="Tahoma" w:cs="Tahoma"/>
          <w:i/>
        </w:rPr>
      </w:pPr>
      <w:r>
        <w:rPr>
          <w:rFonts w:ascii="Tahoma" w:hAnsi="Tahoma" w:cs="Tahoma"/>
          <w:i/>
        </w:rPr>
        <w:t>C</w:t>
      </w:r>
      <w:r w:rsidRPr="00FA1989">
        <w:rPr>
          <w:rFonts w:ascii="Tahoma" w:hAnsi="Tahoma" w:cs="Tahoma"/>
          <w:i/>
        </w:rPr>
        <w:t xml:space="preserve">hez les adultes </w:t>
      </w:r>
    </w:p>
    <w:p w:rsidR="00F6274A" w:rsidRPr="00AF3D62" w:rsidRDefault="00916597" w:rsidP="00AF3D62">
      <w:pPr>
        <w:jc w:val="both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P</w:t>
      </w:r>
      <w:r w:rsidRPr="006150F9">
        <w:rPr>
          <w:rFonts w:ascii="Tahoma" w:hAnsi="Tahoma" w:cs="Tahoma"/>
          <w:sz w:val="24"/>
        </w:rPr>
        <w:t xml:space="preserve">our la consommation alimentaire </w:t>
      </w:r>
      <w:r>
        <w:rPr>
          <w:rFonts w:ascii="Tahoma" w:hAnsi="Tahoma" w:cs="Tahoma"/>
          <w:sz w:val="24"/>
        </w:rPr>
        <w:t>des adultes, l</w:t>
      </w:r>
      <w:r w:rsidR="001650BD">
        <w:rPr>
          <w:rFonts w:ascii="Tahoma" w:hAnsi="Tahoma" w:cs="Tahoma"/>
          <w:sz w:val="24"/>
        </w:rPr>
        <w:t xml:space="preserve">a </w:t>
      </w:r>
      <w:r>
        <w:rPr>
          <w:rFonts w:ascii="Tahoma" w:hAnsi="Tahoma" w:cs="Tahoma"/>
          <w:sz w:val="24"/>
        </w:rPr>
        <w:t xml:space="preserve">majorité des ménages sénégalais, soit </w:t>
      </w:r>
      <w:r w:rsidR="001650BD">
        <w:rPr>
          <w:rFonts w:ascii="Tahoma" w:hAnsi="Tahoma" w:cs="Tahoma"/>
          <w:sz w:val="24"/>
        </w:rPr>
        <w:t>8 ménages sur 10</w:t>
      </w:r>
      <w:r>
        <w:rPr>
          <w:rFonts w:ascii="Tahoma" w:hAnsi="Tahoma" w:cs="Tahoma"/>
          <w:sz w:val="24"/>
        </w:rPr>
        <w:t>,</w:t>
      </w:r>
      <w:r w:rsidR="006150F9" w:rsidRPr="006150F9">
        <w:rPr>
          <w:rFonts w:ascii="Tahoma" w:hAnsi="Tahoma" w:cs="Tahoma"/>
          <w:sz w:val="24"/>
        </w:rPr>
        <w:t xml:space="preserve"> </w:t>
      </w:r>
      <w:r w:rsidR="00AF3D62">
        <w:rPr>
          <w:rFonts w:ascii="Tahoma" w:hAnsi="Tahoma" w:cs="Tahoma"/>
          <w:sz w:val="24"/>
        </w:rPr>
        <w:t>prend</w:t>
      </w:r>
      <w:r w:rsidR="006150F9" w:rsidRPr="006150F9">
        <w:rPr>
          <w:rFonts w:ascii="Tahoma" w:hAnsi="Tahoma" w:cs="Tahoma"/>
          <w:sz w:val="24"/>
        </w:rPr>
        <w:t xml:space="preserve"> trois repas quotidiens</w:t>
      </w:r>
      <w:r w:rsidR="00AF3D62">
        <w:rPr>
          <w:rFonts w:ascii="Tahoma" w:hAnsi="Tahoma" w:cs="Tahoma"/>
          <w:sz w:val="24"/>
        </w:rPr>
        <w:t>.</w:t>
      </w:r>
      <w:r w:rsidR="00DD5E27">
        <w:rPr>
          <w:rFonts w:ascii="Tahoma" w:hAnsi="Tahoma" w:cs="Tahoma"/>
          <w:sz w:val="24"/>
        </w:rPr>
        <w:t xml:space="preserve"> </w:t>
      </w:r>
      <w:r w:rsidR="00AF3D62">
        <w:rPr>
          <w:rFonts w:ascii="Tahoma" w:hAnsi="Tahoma" w:cs="Tahoma"/>
          <w:sz w:val="24"/>
        </w:rPr>
        <w:t>Cette situation est pratiquement la même partout ailleurs dans les différentes zones de résidence.</w:t>
      </w:r>
    </w:p>
    <w:p w:rsidR="004F6D4D" w:rsidRPr="004F6D4D" w:rsidRDefault="00F233F5" w:rsidP="004F6D4D">
      <w:pPr>
        <w:spacing w:after="0"/>
        <w:rPr>
          <w:rFonts w:ascii="Tahoma" w:hAnsi="Tahoma" w:cs="Tahoma"/>
          <w:b/>
          <w:color w:val="4F81BD" w:themeColor="accent1"/>
        </w:rPr>
      </w:pPr>
      <w:r w:rsidRPr="00F233F5">
        <w:rPr>
          <w:rFonts w:ascii="Tahoma" w:hAnsi="Tahoma" w:cs="Tahoma"/>
          <w:b/>
          <w:color w:val="4F81BD" w:themeColor="accent1"/>
        </w:rPr>
        <w:t xml:space="preserve">Tableau </w:t>
      </w:r>
      <w:r w:rsidR="00687958" w:rsidRPr="00F233F5">
        <w:rPr>
          <w:rFonts w:ascii="Tahoma" w:hAnsi="Tahoma" w:cs="Tahoma"/>
          <w:b/>
          <w:color w:val="4F81BD" w:themeColor="accent1"/>
        </w:rPr>
        <w:fldChar w:fldCharType="begin"/>
      </w:r>
      <w:r w:rsidRPr="00F233F5">
        <w:rPr>
          <w:rFonts w:ascii="Tahoma" w:hAnsi="Tahoma" w:cs="Tahoma"/>
          <w:b/>
          <w:color w:val="4F81BD" w:themeColor="accent1"/>
        </w:rPr>
        <w:instrText xml:space="preserve"> SEQ Tableau \* ARABIC </w:instrText>
      </w:r>
      <w:r w:rsidR="00687958" w:rsidRPr="00F233F5">
        <w:rPr>
          <w:rFonts w:ascii="Tahoma" w:hAnsi="Tahoma" w:cs="Tahoma"/>
          <w:b/>
          <w:color w:val="4F81BD" w:themeColor="accent1"/>
        </w:rPr>
        <w:fldChar w:fldCharType="separate"/>
      </w:r>
      <w:r w:rsidRPr="00F233F5">
        <w:rPr>
          <w:rFonts w:ascii="Tahoma" w:hAnsi="Tahoma" w:cs="Tahoma"/>
          <w:b/>
          <w:color w:val="4F81BD" w:themeColor="accent1"/>
        </w:rPr>
        <w:t>2</w:t>
      </w:r>
      <w:r w:rsidR="00687958" w:rsidRPr="00F233F5">
        <w:rPr>
          <w:rFonts w:ascii="Tahoma" w:hAnsi="Tahoma" w:cs="Tahoma"/>
          <w:b/>
          <w:color w:val="4F81BD" w:themeColor="accent1"/>
        </w:rPr>
        <w:fldChar w:fldCharType="end"/>
      </w:r>
      <w:r w:rsidR="004F6D4D" w:rsidRPr="004F6D4D">
        <w:rPr>
          <w:rFonts w:ascii="Tahoma" w:hAnsi="Tahoma" w:cs="Tahoma"/>
          <w:b/>
          <w:color w:val="4F81BD" w:themeColor="accent1"/>
        </w:rPr>
        <w:t xml:space="preserve"> : Nombre de repas pris par jour et par adulte selon le milieu de résidence</w:t>
      </w:r>
    </w:p>
    <w:tbl>
      <w:tblPr>
        <w:tblW w:w="9410" w:type="dxa"/>
        <w:tblInd w:w="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3984"/>
        <w:gridCol w:w="1701"/>
        <w:gridCol w:w="1701"/>
        <w:gridCol w:w="831"/>
        <w:gridCol w:w="1193"/>
      </w:tblGrid>
      <w:tr w:rsidR="0040001A" w:rsidRPr="00916597" w:rsidTr="002115B4">
        <w:trPr>
          <w:trHeight w:val="300"/>
        </w:trPr>
        <w:tc>
          <w:tcPr>
            <w:tcW w:w="3984" w:type="dxa"/>
            <w:vMerge w:val="restart"/>
            <w:shd w:val="clear" w:color="auto" w:fill="auto"/>
            <w:noWrap/>
            <w:hideMark/>
          </w:tcPr>
          <w:p w:rsidR="0040001A" w:rsidRPr="00916597" w:rsidRDefault="00FB5925" w:rsidP="00FB592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Nombre de repas pris chaque jour dans votre ménage par les adultes</w:t>
            </w:r>
          </w:p>
        </w:tc>
        <w:tc>
          <w:tcPr>
            <w:tcW w:w="5426" w:type="dxa"/>
            <w:gridSpan w:val="4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Milieu de résidence</w:t>
            </w:r>
          </w:p>
        </w:tc>
      </w:tr>
      <w:tr w:rsidR="0040001A" w:rsidRPr="00916597" w:rsidTr="002115B4">
        <w:trPr>
          <w:trHeight w:val="300"/>
        </w:trPr>
        <w:tc>
          <w:tcPr>
            <w:tcW w:w="3984" w:type="dxa"/>
            <w:vMerge/>
            <w:vAlign w:val="center"/>
            <w:hideMark/>
          </w:tcPr>
          <w:p w:rsidR="0040001A" w:rsidRPr="00916597" w:rsidRDefault="0040001A" w:rsidP="0040001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Dakar urbain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Autres urbains</w:t>
            </w:r>
          </w:p>
        </w:tc>
        <w:tc>
          <w:tcPr>
            <w:tcW w:w="831" w:type="dxa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Rural</w:t>
            </w:r>
          </w:p>
        </w:tc>
        <w:tc>
          <w:tcPr>
            <w:tcW w:w="1193" w:type="dxa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Ensemble</w:t>
            </w:r>
          </w:p>
        </w:tc>
      </w:tr>
      <w:tr w:rsidR="0040001A" w:rsidRPr="00916597" w:rsidTr="002115B4">
        <w:trPr>
          <w:trHeight w:val="300"/>
        </w:trPr>
        <w:tc>
          <w:tcPr>
            <w:tcW w:w="3984" w:type="dxa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0</w:t>
            </w:r>
            <w:r w:rsidR="00696315" w:rsidRPr="00916597">
              <w:rPr>
                <w:rFonts w:ascii="Tahoma" w:eastAsia="Times New Roman" w:hAnsi="Tahoma" w:cs="Tahoma"/>
                <w:color w:val="000000"/>
                <w:lang w:eastAsia="fr-FR"/>
              </w:rPr>
              <w:t>,0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0</w:t>
            </w:r>
            <w:r w:rsidR="00696315" w:rsidRPr="00916597">
              <w:rPr>
                <w:rFonts w:ascii="Tahoma" w:eastAsia="Times New Roman" w:hAnsi="Tahoma" w:cs="Tahoma"/>
                <w:color w:val="000000"/>
                <w:lang w:eastAsia="fr-FR"/>
              </w:rPr>
              <w:t>,0</w:t>
            </w:r>
          </w:p>
        </w:tc>
        <w:tc>
          <w:tcPr>
            <w:tcW w:w="831" w:type="dxa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0,2</w:t>
            </w:r>
          </w:p>
        </w:tc>
        <w:tc>
          <w:tcPr>
            <w:tcW w:w="1193" w:type="dxa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0,1</w:t>
            </w:r>
          </w:p>
        </w:tc>
      </w:tr>
      <w:tr w:rsidR="0040001A" w:rsidRPr="00916597" w:rsidTr="002115B4">
        <w:trPr>
          <w:trHeight w:val="300"/>
        </w:trPr>
        <w:tc>
          <w:tcPr>
            <w:tcW w:w="3984" w:type="dxa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0,6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3,3</w:t>
            </w:r>
          </w:p>
        </w:tc>
        <w:tc>
          <w:tcPr>
            <w:tcW w:w="831" w:type="dxa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1,8</w:t>
            </w:r>
          </w:p>
        </w:tc>
        <w:tc>
          <w:tcPr>
            <w:tcW w:w="1193" w:type="dxa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1,8</w:t>
            </w:r>
          </w:p>
        </w:tc>
      </w:tr>
      <w:tr w:rsidR="0040001A" w:rsidRPr="00916597" w:rsidTr="002115B4">
        <w:trPr>
          <w:trHeight w:val="300"/>
        </w:trPr>
        <w:tc>
          <w:tcPr>
            <w:tcW w:w="3984" w:type="dxa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2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14</w:t>
            </w:r>
            <w:r w:rsidR="00696315" w:rsidRPr="00916597">
              <w:rPr>
                <w:rFonts w:ascii="Tahoma" w:eastAsia="Times New Roman" w:hAnsi="Tahoma" w:cs="Tahoma"/>
                <w:color w:val="000000"/>
                <w:lang w:eastAsia="fr-FR"/>
              </w:rPr>
              <w:t>,0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17</w:t>
            </w:r>
            <w:r w:rsidR="00696315" w:rsidRPr="00916597">
              <w:rPr>
                <w:rFonts w:ascii="Tahoma" w:eastAsia="Times New Roman" w:hAnsi="Tahoma" w:cs="Tahoma"/>
                <w:color w:val="000000"/>
                <w:lang w:eastAsia="fr-FR"/>
              </w:rPr>
              <w:t>,0</w:t>
            </w:r>
          </w:p>
        </w:tc>
        <w:tc>
          <w:tcPr>
            <w:tcW w:w="831" w:type="dxa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15,6</w:t>
            </w:r>
          </w:p>
        </w:tc>
        <w:tc>
          <w:tcPr>
            <w:tcW w:w="1193" w:type="dxa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15,5</w:t>
            </w:r>
          </w:p>
        </w:tc>
      </w:tr>
      <w:tr w:rsidR="0040001A" w:rsidRPr="00916597" w:rsidTr="002115B4">
        <w:trPr>
          <w:trHeight w:val="300"/>
        </w:trPr>
        <w:tc>
          <w:tcPr>
            <w:tcW w:w="3984" w:type="dxa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3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85</w:t>
            </w:r>
            <w:r w:rsidR="00696315" w:rsidRPr="00916597">
              <w:rPr>
                <w:rFonts w:ascii="Tahoma" w:eastAsia="Times New Roman" w:hAnsi="Tahoma" w:cs="Tahoma"/>
                <w:color w:val="000000"/>
                <w:lang w:eastAsia="fr-FR"/>
              </w:rPr>
              <w:t>,0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79,4</w:t>
            </w:r>
          </w:p>
        </w:tc>
        <w:tc>
          <w:tcPr>
            <w:tcW w:w="831" w:type="dxa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82,4</w:t>
            </w:r>
          </w:p>
        </w:tc>
        <w:tc>
          <w:tcPr>
            <w:tcW w:w="1193" w:type="dxa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82,5</w:t>
            </w:r>
          </w:p>
        </w:tc>
      </w:tr>
      <w:tr w:rsidR="0040001A" w:rsidRPr="00916597" w:rsidTr="002115B4">
        <w:trPr>
          <w:trHeight w:val="300"/>
        </w:trPr>
        <w:tc>
          <w:tcPr>
            <w:tcW w:w="3984" w:type="dxa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4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0,4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0,3</w:t>
            </w:r>
          </w:p>
        </w:tc>
        <w:tc>
          <w:tcPr>
            <w:tcW w:w="831" w:type="dxa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0</w:t>
            </w:r>
            <w:r w:rsidR="00696315" w:rsidRPr="00916597">
              <w:rPr>
                <w:rFonts w:ascii="Tahoma" w:eastAsia="Times New Roman" w:hAnsi="Tahoma" w:cs="Tahoma"/>
                <w:color w:val="000000"/>
                <w:lang w:eastAsia="fr-FR"/>
              </w:rPr>
              <w:t>,0</w:t>
            </w:r>
          </w:p>
        </w:tc>
        <w:tc>
          <w:tcPr>
            <w:tcW w:w="1193" w:type="dxa"/>
            <w:shd w:val="clear" w:color="auto" w:fill="auto"/>
            <w:noWrap/>
            <w:vAlign w:val="bottom"/>
            <w:hideMark/>
          </w:tcPr>
          <w:p w:rsidR="0040001A" w:rsidRPr="00916597" w:rsidRDefault="0040001A" w:rsidP="0040001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0,2</w:t>
            </w:r>
          </w:p>
        </w:tc>
      </w:tr>
    </w:tbl>
    <w:p w:rsidR="00907C7E" w:rsidRDefault="00907C7E" w:rsidP="00907C7E">
      <w:pPr>
        <w:spacing w:after="0"/>
        <w:rPr>
          <w:rFonts w:ascii="Tahoma" w:hAnsi="Tahoma" w:cs="Tahoma"/>
          <w:i/>
          <w:sz w:val="18"/>
          <w:szCs w:val="18"/>
        </w:rPr>
      </w:pPr>
      <w:r w:rsidRPr="00907C7E">
        <w:rPr>
          <w:rFonts w:ascii="Tahoma" w:hAnsi="Tahoma" w:cs="Tahoma"/>
          <w:i/>
          <w:sz w:val="18"/>
          <w:szCs w:val="18"/>
        </w:rPr>
        <w:t>Source : Enquête téléphonique, Alimentation et Sécurité alimentaire 4_L2S, novembre/décembre 2016, ANSD</w:t>
      </w:r>
    </w:p>
    <w:p w:rsidR="00907C7E" w:rsidRPr="00C23C80" w:rsidRDefault="00907C7E" w:rsidP="00907C7E">
      <w:pPr>
        <w:spacing w:after="0"/>
        <w:rPr>
          <w:sz w:val="16"/>
          <w:szCs w:val="16"/>
        </w:rPr>
      </w:pPr>
    </w:p>
    <w:p w:rsidR="00396DF5" w:rsidRPr="009E41F9" w:rsidRDefault="00396DF5" w:rsidP="00396DF5">
      <w:pPr>
        <w:pStyle w:val="Paragraphedeliste"/>
        <w:numPr>
          <w:ilvl w:val="0"/>
          <w:numId w:val="4"/>
        </w:numPr>
        <w:jc w:val="both"/>
        <w:rPr>
          <w:rFonts w:ascii="Tahoma" w:hAnsi="Tahoma" w:cs="Tahoma"/>
          <w:i/>
        </w:rPr>
      </w:pPr>
      <w:r w:rsidRPr="009E41F9">
        <w:rPr>
          <w:rFonts w:ascii="Tahoma" w:hAnsi="Tahoma" w:cs="Tahoma"/>
          <w:i/>
        </w:rPr>
        <w:t>Chez les enfants de moins de cinq ans</w:t>
      </w:r>
    </w:p>
    <w:p w:rsidR="00396DF5" w:rsidRDefault="00473C39" w:rsidP="00396DF5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Près de la totalité</w:t>
      </w:r>
      <w:r w:rsidR="006B21C6">
        <w:rPr>
          <w:rFonts w:ascii="Tahoma" w:hAnsi="Tahoma" w:cs="Tahoma"/>
          <w:sz w:val="24"/>
          <w:szCs w:val="24"/>
        </w:rPr>
        <w:t xml:space="preserve"> des</w:t>
      </w:r>
      <w:r>
        <w:rPr>
          <w:rFonts w:ascii="Tahoma" w:hAnsi="Tahoma" w:cs="Tahoma"/>
          <w:sz w:val="24"/>
          <w:szCs w:val="24"/>
        </w:rPr>
        <w:t xml:space="preserve"> ménages (98,5</w:t>
      </w:r>
      <w:r w:rsidR="00916597">
        <w:rPr>
          <w:rFonts w:ascii="Tahoma" w:hAnsi="Tahoma" w:cs="Tahoma"/>
          <w:sz w:val="24"/>
          <w:szCs w:val="24"/>
        </w:rPr>
        <w:t> %) accorde</w:t>
      </w:r>
      <w:r w:rsidR="00396DF5">
        <w:rPr>
          <w:rFonts w:ascii="Tahoma" w:hAnsi="Tahoma" w:cs="Tahoma"/>
          <w:sz w:val="24"/>
          <w:szCs w:val="24"/>
        </w:rPr>
        <w:t xml:space="preserve"> au moins 3 repas par jour aux enfants de moins de 5 ans</w:t>
      </w:r>
      <w:r w:rsidR="00BF4AC1">
        <w:rPr>
          <w:rFonts w:ascii="Tahoma" w:hAnsi="Tahoma" w:cs="Tahoma"/>
          <w:sz w:val="24"/>
          <w:szCs w:val="24"/>
        </w:rPr>
        <w:t>.</w:t>
      </w:r>
      <w:r w:rsidR="00217DFB">
        <w:rPr>
          <w:rFonts w:ascii="Tahoma" w:hAnsi="Tahoma" w:cs="Tahoma"/>
          <w:sz w:val="24"/>
          <w:szCs w:val="24"/>
        </w:rPr>
        <w:t xml:space="preserve"> </w:t>
      </w:r>
      <w:r w:rsidR="00BF4AC1">
        <w:rPr>
          <w:rFonts w:ascii="Tahoma" w:hAnsi="Tahoma" w:cs="Tahoma"/>
          <w:sz w:val="24"/>
          <w:szCs w:val="24"/>
        </w:rPr>
        <w:t>Mieux</w:t>
      </w:r>
      <w:r w:rsidR="00217DFB">
        <w:rPr>
          <w:rFonts w:ascii="Tahoma" w:hAnsi="Tahoma" w:cs="Tahoma"/>
          <w:sz w:val="24"/>
          <w:szCs w:val="24"/>
        </w:rPr>
        <w:t xml:space="preserve">, </w:t>
      </w:r>
      <w:r w:rsidR="00BF4AC1">
        <w:rPr>
          <w:rFonts w:ascii="Tahoma" w:hAnsi="Tahoma" w:cs="Tahoma"/>
          <w:sz w:val="24"/>
          <w:szCs w:val="24"/>
        </w:rPr>
        <w:t xml:space="preserve">ces derniers bénéficient de 4 repas par jour dans </w:t>
      </w:r>
      <w:r w:rsidR="00916597">
        <w:rPr>
          <w:rFonts w:ascii="Tahoma" w:hAnsi="Tahoma" w:cs="Tahoma"/>
          <w:sz w:val="24"/>
          <w:szCs w:val="24"/>
        </w:rPr>
        <w:t xml:space="preserve">plus de la moitié (53,5%) </w:t>
      </w:r>
      <w:r w:rsidR="00BF4AC1">
        <w:rPr>
          <w:rFonts w:ascii="Tahoma" w:hAnsi="Tahoma" w:cs="Tahoma"/>
          <w:sz w:val="24"/>
          <w:szCs w:val="24"/>
        </w:rPr>
        <w:t>des ménages</w:t>
      </w:r>
      <w:r w:rsidR="00217DFB">
        <w:rPr>
          <w:rFonts w:ascii="Tahoma" w:hAnsi="Tahoma" w:cs="Tahoma"/>
          <w:sz w:val="24"/>
          <w:szCs w:val="24"/>
        </w:rPr>
        <w:t>.</w:t>
      </w:r>
      <w:r w:rsidR="008A7F3F">
        <w:rPr>
          <w:rFonts w:ascii="Tahoma" w:hAnsi="Tahoma" w:cs="Tahoma"/>
          <w:sz w:val="24"/>
          <w:szCs w:val="24"/>
        </w:rPr>
        <w:t xml:space="preserve"> </w:t>
      </w:r>
    </w:p>
    <w:p w:rsidR="00532299" w:rsidRDefault="00532299" w:rsidP="00A976A5">
      <w:pPr>
        <w:pStyle w:val="Lgende"/>
        <w:keepNext/>
        <w:spacing w:after="0"/>
        <w:rPr>
          <w:rFonts w:ascii="Tahoma" w:hAnsi="Tahoma" w:cs="Tahoma"/>
          <w:bCs w:val="0"/>
          <w:sz w:val="22"/>
          <w:szCs w:val="22"/>
        </w:rPr>
      </w:pPr>
    </w:p>
    <w:p w:rsidR="00532299" w:rsidRDefault="00A976A5" w:rsidP="00532299">
      <w:pPr>
        <w:pStyle w:val="Lgende"/>
        <w:keepNext/>
        <w:spacing w:after="0"/>
        <w:rPr>
          <w:rFonts w:ascii="Tahoma" w:hAnsi="Tahoma" w:cs="Tahoma"/>
          <w:bCs w:val="0"/>
          <w:sz w:val="22"/>
          <w:szCs w:val="22"/>
        </w:rPr>
      </w:pPr>
      <w:r w:rsidRPr="00907C7E">
        <w:rPr>
          <w:rFonts w:ascii="Tahoma" w:hAnsi="Tahoma" w:cs="Tahoma"/>
          <w:bCs w:val="0"/>
          <w:sz w:val="22"/>
          <w:szCs w:val="22"/>
        </w:rPr>
        <w:t xml:space="preserve">Tableau </w:t>
      </w:r>
      <w:r w:rsidR="00687958" w:rsidRPr="00907C7E">
        <w:rPr>
          <w:rFonts w:ascii="Tahoma" w:hAnsi="Tahoma" w:cs="Tahoma"/>
          <w:bCs w:val="0"/>
          <w:sz w:val="22"/>
          <w:szCs w:val="22"/>
        </w:rPr>
        <w:fldChar w:fldCharType="begin"/>
      </w:r>
      <w:r w:rsidRPr="00907C7E">
        <w:rPr>
          <w:rFonts w:ascii="Tahoma" w:hAnsi="Tahoma" w:cs="Tahoma"/>
          <w:bCs w:val="0"/>
          <w:sz w:val="22"/>
          <w:szCs w:val="22"/>
        </w:rPr>
        <w:instrText xml:space="preserve"> SEQ Tableau \* ARABIC </w:instrText>
      </w:r>
      <w:r w:rsidR="00687958" w:rsidRPr="00907C7E">
        <w:rPr>
          <w:rFonts w:ascii="Tahoma" w:hAnsi="Tahoma" w:cs="Tahoma"/>
          <w:bCs w:val="0"/>
          <w:sz w:val="22"/>
          <w:szCs w:val="22"/>
        </w:rPr>
        <w:fldChar w:fldCharType="separate"/>
      </w:r>
      <w:r w:rsidR="00F233F5" w:rsidRPr="00907C7E">
        <w:rPr>
          <w:rFonts w:ascii="Tahoma" w:hAnsi="Tahoma" w:cs="Tahoma"/>
          <w:bCs w:val="0"/>
          <w:sz w:val="22"/>
          <w:szCs w:val="22"/>
        </w:rPr>
        <w:t>3</w:t>
      </w:r>
      <w:r w:rsidR="00687958" w:rsidRPr="00907C7E">
        <w:rPr>
          <w:rFonts w:ascii="Tahoma" w:hAnsi="Tahoma" w:cs="Tahoma"/>
          <w:bCs w:val="0"/>
          <w:sz w:val="22"/>
          <w:szCs w:val="22"/>
        </w:rPr>
        <w:fldChar w:fldCharType="end"/>
      </w:r>
      <w:r w:rsidR="00BF4AC1">
        <w:rPr>
          <w:rFonts w:ascii="Tahoma" w:hAnsi="Tahoma" w:cs="Tahoma"/>
          <w:bCs w:val="0"/>
          <w:sz w:val="22"/>
          <w:szCs w:val="22"/>
        </w:rPr>
        <w:t> </w:t>
      </w:r>
      <w:r w:rsidRPr="00907C7E">
        <w:rPr>
          <w:rFonts w:ascii="Tahoma" w:hAnsi="Tahoma" w:cs="Tahoma"/>
          <w:bCs w:val="0"/>
          <w:sz w:val="22"/>
          <w:szCs w:val="22"/>
        </w:rPr>
        <w:t>: Nombre de repas pris par jour par les moins de cinq ans selon le</w:t>
      </w:r>
      <w:r w:rsidR="00532299">
        <w:rPr>
          <w:rFonts w:ascii="Tahoma" w:hAnsi="Tahoma" w:cs="Tahoma"/>
          <w:bCs w:val="0"/>
          <w:sz w:val="22"/>
          <w:szCs w:val="22"/>
        </w:rPr>
        <w:t xml:space="preserve"> </w:t>
      </w:r>
      <w:r w:rsidRPr="00907C7E">
        <w:rPr>
          <w:rFonts w:ascii="Tahoma" w:hAnsi="Tahoma" w:cs="Tahoma"/>
          <w:bCs w:val="0"/>
          <w:sz w:val="22"/>
          <w:szCs w:val="22"/>
        </w:rPr>
        <w:t>milieu de résidence</w:t>
      </w:r>
    </w:p>
    <w:p w:rsidR="00532299" w:rsidRPr="0002007A" w:rsidRDefault="00532299" w:rsidP="00532299">
      <w:pPr>
        <w:spacing w:after="0"/>
        <w:rPr>
          <w:sz w:val="16"/>
          <w:szCs w:val="16"/>
        </w:rPr>
      </w:pPr>
    </w:p>
    <w:tbl>
      <w:tblPr>
        <w:tblW w:w="9371" w:type="dxa"/>
        <w:tblInd w:w="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4268"/>
        <w:gridCol w:w="1417"/>
        <w:gridCol w:w="1701"/>
        <w:gridCol w:w="851"/>
        <w:gridCol w:w="1134"/>
      </w:tblGrid>
      <w:tr w:rsidR="00473C39" w:rsidRPr="00396DF5" w:rsidTr="002115B4">
        <w:trPr>
          <w:trHeight w:val="300"/>
        </w:trPr>
        <w:tc>
          <w:tcPr>
            <w:tcW w:w="4268" w:type="dxa"/>
            <w:vMerge w:val="restart"/>
            <w:shd w:val="clear" w:color="auto" w:fill="auto"/>
            <w:noWrap/>
            <w:hideMark/>
          </w:tcPr>
          <w:p w:rsidR="002115B4" w:rsidRDefault="00396DF5" w:rsidP="00A976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 xml:space="preserve">Nombre de repas pris chaque jour dans </w:t>
            </w:r>
          </w:p>
          <w:p w:rsidR="00396DF5" w:rsidRPr="00916597" w:rsidRDefault="00396DF5" w:rsidP="00A976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votre ménage par les enfants (6-59 mois)</w:t>
            </w:r>
          </w:p>
        </w:tc>
        <w:tc>
          <w:tcPr>
            <w:tcW w:w="5103" w:type="dxa"/>
            <w:gridSpan w:val="4"/>
            <w:shd w:val="clear" w:color="auto" w:fill="auto"/>
            <w:noWrap/>
            <w:vAlign w:val="center"/>
            <w:hideMark/>
          </w:tcPr>
          <w:p w:rsidR="00396DF5" w:rsidRPr="00916597" w:rsidRDefault="00396DF5" w:rsidP="00A976A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Milieu de résidence</w:t>
            </w:r>
          </w:p>
        </w:tc>
      </w:tr>
      <w:tr w:rsidR="00473C39" w:rsidRPr="00396DF5" w:rsidTr="002115B4">
        <w:trPr>
          <w:trHeight w:val="300"/>
        </w:trPr>
        <w:tc>
          <w:tcPr>
            <w:tcW w:w="4268" w:type="dxa"/>
            <w:vMerge/>
            <w:hideMark/>
          </w:tcPr>
          <w:p w:rsidR="00396DF5" w:rsidRPr="00916597" w:rsidRDefault="00396DF5" w:rsidP="00A976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</w:p>
        </w:tc>
        <w:tc>
          <w:tcPr>
            <w:tcW w:w="1417" w:type="dxa"/>
            <w:shd w:val="clear" w:color="auto" w:fill="auto"/>
            <w:noWrap/>
            <w:hideMark/>
          </w:tcPr>
          <w:p w:rsidR="00396DF5" w:rsidRPr="00916597" w:rsidRDefault="00396DF5" w:rsidP="00A976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Dakar urbain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396DF5" w:rsidRPr="00916597" w:rsidRDefault="00396DF5" w:rsidP="00A976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Autres urbains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396DF5" w:rsidRPr="00916597" w:rsidRDefault="00396DF5" w:rsidP="00A976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Rural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396DF5" w:rsidRPr="00916597" w:rsidRDefault="00396DF5" w:rsidP="00A976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Ensemble</w:t>
            </w:r>
          </w:p>
        </w:tc>
      </w:tr>
      <w:tr w:rsidR="00473C39" w:rsidRPr="00396DF5" w:rsidTr="002115B4">
        <w:trPr>
          <w:trHeight w:val="300"/>
        </w:trPr>
        <w:tc>
          <w:tcPr>
            <w:tcW w:w="4268" w:type="dxa"/>
            <w:shd w:val="clear" w:color="auto" w:fill="auto"/>
            <w:noWrap/>
            <w:hideMark/>
          </w:tcPr>
          <w:p w:rsidR="00396DF5" w:rsidRPr="00916597" w:rsidRDefault="00396DF5" w:rsidP="00A976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lastRenderedPageBreak/>
              <w:t>1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396DF5" w:rsidRPr="00916597" w:rsidRDefault="00396DF5" w:rsidP="00A976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0</w:t>
            </w:r>
            <w:r w:rsidR="00696315" w:rsidRPr="00916597">
              <w:rPr>
                <w:rFonts w:ascii="Tahoma" w:eastAsia="Times New Roman" w:hAnsi="Tahoma" w:cs="Tahoma"/>
                <w:color w:val="000000"/>
                <w:lang w:eastAsia="fr-FR"/>
              </w:rPr>
              <w:t>,0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396DF5" w:rsidRPr="00916597" w:rsidRDefault="00396DF5" w:rsidP="00A976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0</w:t>
            </w:r>
            <w:r w:rsidR="00696315" w:rsidRPr="00916597">
              <w:rPr>
                <w:rFonts w:ascii="Tahoma" w:eastAsia="Times New Roman" w:hAnsi="Tahoma" w:cs="Tahoma"/>
                <w:color w:val="000000"/>
                <w:lang w:eastAsia="fr-FR"/>
              </w:rPr>
              <w:t>,0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396DF5" w:rsidRPr="00916597" w:rsidRDefault="00396DF5" w:rsidP="00A976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0,3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396DF5" w:rsidRPr="00916597" w:rsidRDefault="00396DF5" w:rsidP="00A976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0,1</w:t>
            </w:r>
          </w:p>
        </w:tc>
      </w:tr>
      <w:tr w:rsidR="00473C39" w:rsidRPr="00396DF5" w:rsidTr="002115B4">
        <w:trPr>
          <w:trHeight w:val="300"/>
        </w:trPr>
        <w:tc>
          <w:tcPr>
            <w:tcW w:w="4268" w:type="dxa"/>
            <w:shd w:val="clear" w:color="auto" w:fill="auto"/>
            <w:noWrap/>
            <w:hideMark/>
          </w:tcPr>
          <w:p w:rsidR="00396DF5" w:rsidRPr="00916597" w:rsidRDefault="00396DF5" w:rsidP="00A976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396DF5" w:rsidRPr="00916597" w:rsidRDefault="00396DF5" w:rsidP="00A976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0,6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396DF5" w:rsidRPr="00916597" w:rsidRDefault="00396DF5" w:rsidP="00A976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1</w:t>
            </w:r>
            <w:r w:rsidR="00696315" w:rsidRPr="00916597">
              <w:rPr>
                <w:rFonts w:ascii="Tahoma" w:eastAsia="Times New Roman" w:hAnsi="Tahoma" w:cs="Tahoma"/>
                <w:color w:val="000000"/>
                <w:lang w:eastAsia="fr-FR"/>
              </w:rPr>
              <w:t>,0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396DF5" w:rsidRPr="00916597" w:rsidRDefault="00396DF5" w:rsidP="00A976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2,1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396DF5" w:rsidRPr="00916597" w:rsidRDefault="00396DF5" w:rsidP="00A976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1,4</w:t>
            </w:r>
          </w:p>
        </w:tc>
      </w:tr>
      <w:tr w:rsidR="00473C39" w:rsidRPr="00396DF5" w:rsidTr="002115B4">
        <w:trPr>
          <w:trHeight w:val="300"/>
        </w:trPr>
        <w:tc>
          <w:tcPr>
            <w:tcW w:w="4268" w:type="dxa"/>
            <w:shd w:val="clear" w:color="auto" w:fill="auto"/>
            <w:noWrap/>
            <w:hideMark/>
          </w:tcPr>
          <w:p w:rsidR="00396DF5" w:rsidRPr="00916597" w:rsidRDefault="00396DF5" w:rsidP="00A976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396DF5" w:rsidRPr="00916597" w:rsidRDefault="00396DF5" w:rsidP="00A976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46,5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396DF5" w:rsidRPr="00916597" w:rsidRDefault="00396DF5" w:rsidP="00A976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44,8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396DF5" w:rsidRPr="00916597" w:rsidRDefault="00396DF5" w:rsidP="00A976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44,3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396DF5" w:rsidRPr="00916597" w:rsidRDefault="00396DF5" w:rsidP="005434A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45</w:t>
            </w:r>
            <w:r w:rsidR="00696315" w:rsidRPr="00916597">
              <w:rPr>
                <w:rFonts w:ascii="Tahoma" w:eastAsia="Times New Roman" w:hAnsi="Tahoma" w:cs="Tahoma"/>
                <w:color w:val="000000"/>
                <w:lang w:eastAsia="fr-FR"/>
              </w:rPr>
              <w:t>,0</w:t>
            </w:r>
          </w:p>
        </w:tc>
      </w:tr>
      <w:tr w:rsidR="00473C39" w:rsidRPr="00396DF5" w:rsidTr="002115B4">
        <w:trPr>
          <w:trHeight w:val="300"/>
        </w:trPr>
        <w:tc>
          <w:tcPr>
            <w:tcW w:w="4268" w:type="dxa"/>
            <w:shd w:val="clear" w:color="auto" w:fill="auto"/>
            <w:noWrap/>
            <w:hideMark/>
          </w:tcPr>
          <w:p w:rsidR="00396DF5" w:rsidRPr="00916597" w:rsidRDefault="00396DF5" w:rsidP="00A976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396DF5" w:rsidRPr="00916597" w:rsidRDefault="00396DF5" w:rsidP="00A976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52,9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396DF5" w:rsidRPr="00916597" w:rsidRDefault="00396DF5" w:rsidP="00A976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54,2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396DF5" w:rsidRPr="00916597" w:rsidRDefault="00396DF5" w:rsidP="00A976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53,4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396DF5" w:rsidRPr="00916597" w:rsidRDefault="00396DF5" w:rsidP="00A976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916597">
              <w:rPr>
                <w:rFonts w:ascii="Tahoma" w:eastAsia="Times New Roman" w:hAnsi="Tahoma" w:cs="Tahoma"/>
                <w:color w:val="000000"/>
                <w:lang w:eastAsia="fr-FR"/>
              </w:rPr>
              <w:t>53,5</w:t>
            </w:r>
          </w:p>
        </w:tc>
      </w:tr>
    </w:tbl>
    <w:p w:rsidR="00907C7E" w:rsidRPr="00AD0AB0" w:rsidRDefault="00907C7E" w:rsidP="00907C7E">
      <w:pPr>
        <w:spacing w:after="0"/>
      </w:pPr>
      <w:bookmarkStart w:id="6" w:name="_Toc459967182"/>
      <w:bookmarkStart w:id="7" w:name="_Toc459907392"/>
      <w:r>
        <w:rPr>
          <w:rFonts w:ascii="Tahoma" w:hAnsi="Tahoma" w:cs="Tahoma"/>
          <w:i/>
          <w:sz w:val="18"/>
          <w:szCs w:val="18"/>
        </w:rPr>
        <w:t>Source : Enquête téléphonique, Alimentation et Sécurité alimentaire 4_L2S, novembre/décembre 2016, ANSD</w:t>
      </w:r>
    </w:p>
    <w:p w:rsidR="00B55E28" w:rsidRPr="00907C7E" w:rsidRDefault="00217DFB" w:rsidP="00907C7E">
      <w:pPr>
        <w:pStyle w:val="Titre21"/>
        <w:rPr>
          <w:rFonts w:ascii="Tahoma" w:eastAsiaTheme="minorHAnsi" w:hAnsi="Tahoma" w:cs="Tahoma"/>
          <w:bCs w:val="0"/>
          <w:color w:val="4F81BD" w:themeColor="accent1"/>
          <w:sz w:val="22"/>
          <w:szCs w:val="22"/>
          <w:lang w:eastAsia="en-US"/>
        </w:rPr>
      </w:pPr>
      <w:r w:rsidRPr="00907C7E">
        <w:rPr>
          <w:rFonts w:ascii="Tahoma" w:eastAsiaTheme="minorHAnsi" w:hAnsi="Tahoma" w:cs="Tahoma"/>
          <w:bCs w:val="0"/>
          <w:color w:val="4F81BD" w:themeColor="accent1"/>
          <w:sz w:val="22"/>
          <w:szCs w:val="22"/>
          <w:lang w:eastAsia="en-US"/>
        </w:rPr>
        <w:t>La pire des p</w:t>
      </w:r>
      <w:r w:rsidR="00B55E28" w:rsidRPr="00907C7E">
        <w:rPr>
          <w:rFonts w:ascii="Tahoma" w:eastAsiaTheme="minorHAnsi" w:hAnsi="Tahoma" w:cs="Tahoma"/>
          <w:bCs w:val="0"/>
          <w:color w:val="4F81BD" w:themeColor="accent1"/>
          <w:sz w:val="22"/>
          <w:szCs w:val="22"/>
          <w:lang w:eastAsia="en-US"/>
        </w:rPr>
        <w:t>ériodes</w:t>
      </w:r>
      <w:r w:rsidRPr="00907C7E">
        <w:rPr>
          <w:rFonts w:ascii="Tahoma" w:eastAsiaTheme="minorHAnsi" w:hAnsi="Tahoma" w:cs="Tahoma"/>
          <w:bCs w:val="0"/>
          <w:color w:val="4F81BD" w:themeColor="accent1"/>
          <w:sz w:val="22"/>
          <w:szCs w:val="22"/>
          <w:lang w:eastAsia="en-US"/>
        </w:rPr>
        <w:t xml:space="preserve"> en matière </w:t>
      </w:r>
      <w:r w:rsidR="00C95803">
        <w:rPr>
          <w:rFonts w:ascii="Tahoma" w:eastAsiaTheme="minorHAnsi" w:hAnsi="Tahoma" w:cs="Tahoma"/>
          <w:bCs w:val="0"/>
          <w:color w:val="4F81BD" w:themeColor="accent1"/>
          <w:sz w:val="22"/>
          <w:szCs w:val="22"/>
          <w:lang w:eastAsia="en-US"/>
        </w:rPr>
        <w:t>d’</w:t>
      </w:r>
      <w:r w:rsidR="00B55E28" w:rsidRPr="00907C7E">
        <w:rPr>
          <w:rFonts w:ascii="Tahoma" w:eastAsiaTheme="minorHAnsi" w:hAnsi="Tahoma" w:cs="Tahoma"/>
          <w:bCs w:val="0"/>
          <w:color w:val="4F81BD" w:themeColor="accent1"/>
          <w:sz w:val="22"/>
          <w:szCs w:val="22"/>
          <w:lang w:eastAsia="en-US"/>
        </w:rPr>
        <w:t>alimenta</w:t>
      </w:r>
      <w:r w:rsidR="00C95803">
        <w:rPr>
          <w:rFonts w:ascii="Tahoma" w:eastAsiaTheme="minorHAnsi" w:hAnsi="Tahoma" w:cs="Tahoma"/>
          <w:bCs w:val="0"/>
          <w:color w:val="4F81BD" w:themeColor="accent1"/>
          <w:sz w:val="22"/>
          <w:szCs w:val="22"/>
          <w:lang w:eastAsia="en-US"/>
        </w:rPr>
        <w:t>tion chez les ménages</w:t>
      </w:r>
      <w:r w:rsidR="00BF4AC1">
        <w:rPr>
          <w:rFonts w:ascii="Tahoma" w:eastAsiaTheme="minorHAnsi" w:hAnsi="Tahoma" w:cs="Tahoma"/>
          <w:bCs w:val="0"/>
          <w:color w:val="4F81BD" w:themeColor="accent1"/>
          <w:sz w:val="22"/>
          <w:szCs w:val="22"/>
          <w:lang w:eastAsia="en-US"/>
        </w:rPr>
        <w:t>…</w:t>
      </w:r>
      <w:bookmarkEnd w:id="6"/>
      <w:bookmarkEnd w:id="7"/>
    </w:p>
    <w:p w:rsidR="00217DFB" w:rsidRDefault="00BB259B" w:rsidP="00660CF2">
      <w:pPr>
        <w:spacing w:after="0"/>
        <w:jc w:val="both"/>
        <w:rPr>
          <w:rFonts w:ascii="Tahoma" w:hAnsi="Tahoma" w:cs="Tahoma"/>
          <w:sz w:val="24"/>
        </w:rPr>
      </w:pPr>
      <w:r w:rsidRPr="00B128C5">
        <w:rPr>
          <w:rFonts w:ascii="Tahoma" w:hAnsi="Tahoma" w:cs="Tahoma"/>
          <w:sz w:val="24"/>
        </w:rPr>
        <w:t>En 2016, l</w:t>
      </w:r>
      <w:r w:rsidR="00121F95" w:rsidRPr="00B128C5">
        <w:rPr>
          <w:rFonts w:ascii="Tahoma" w:hAnsi="Tahoma" w:cs="Tahoma"/>
          <w:sz w:val="24"/>
        </w:rPr>
        <w:t>a période</w:t>
      </w:r>
      <w:r w:rsidR="00B375C0">
        <w:rPr>
          <w:rFonts w:ascii="Tahoma" w:hAnsi="Tahoma" w:cs="Tahoma"/>
          <w:sz w:val="24"/>
        </w:rPr>
        <w:t xml:space="preserve"> </w:t>
      </w:r>
      <w:r w:rsidR="00121F95" w:rsidRPr="00B128C5">
        <w:rPr>
          <w:rFonts w:ascii="Tahoma" w:hAnsi="Tahoma" w:cs="Tahoma"/>
          <w:sz w:val="24"/>
        </w:rPr>
        <w:t>d</w:t>
      </w:r>
      <w:r w:rsidR="00C95803">
        <w:rPr>
          <w:rFonts w:ascii="Tahoma" w:hAnsi="Tahoma" w:cs="Tahoma"/>
          <w:sz w:val="24"/>
        </w:rPr>
        <w:t>e difficulté</w:t>
      </w:r>
      <w:r w:rsidR="00121F95" w:rsidRPr="00B128C5">
        <w:rPr>
          <w:rFonts w:ascii="Tahoma" w:hAnsi="Tahoma" w:cs="Tahoma"/>
          <w:sz w:val="24"/>
        </w:rPr>
        <w:t xml:space="preserve"> alimentaire </w:t>
      </w:r>
      <w:r w:rsidRPr="00B128C5">
        <w:rPr>
          <w:rFonts w:ascii="Tahoma" w:hAnsi="Tahoma" w:cs="Tahoma"/>
          <w:sz w:val="24"/>
        </w:rPr>
        <w:t xml:space="preserve">au Sénégal </w:t>
      </w:r>
      <w:r w:rsidR="00121F95" w:rsidRPr="00B128C5">
        <w:rPr>
          <w:rFonts w:ascii="Tahoma" w:hAnsi="Tahoma" w:cs="Tahoma"/>
          <w:sz w:val="24"/>
        </w:rPr>
        <w:t>s’étend principalement du d</w:t>
      </w:r>
      <w:r w:rsidR="003C6D8C" w:rsidRPr="00B128C5">
        <w:rPr>
          <w:rFonts w:ascii="Tahoma" w:hAnsi="Tahoma" w:cs="Tahoma"/>
          <w:sz w:val="24"/>
        </w:rPr>
        <w:t xml:space="preserve">e </w:t>
      </w:r>
      <w:r w:rsidR="0097583B">
        <w:rPr>
          <w:rFonts w:ascii="Tahoma" w:hAnsi="Tahoma" w:cs="Tahoma"/>
          <w:sz w:val="24"/>
        </w:rPr>
        <w:t>m</w:t>
      </w:r>
      <w:r w:rsidR="003C6D8C" w:rsidRPr="00B128C5">
        <w:rPr>
          <w:rFonts w:ascii="Tahoma" w:hAnsi="Tahoma" w:cs="Tahoma"/>
          <w:sz w:val="24"/>
        </w:rPr>
        <w:t>ai</w:t>
      </w:r>
      <w:r w:rsidRPr="00B128C5">
        <w:rPr>
          <w:rFonts w:ascii="Tahoma" w:hAnsi="Tahoma" w:cs="Tahoma"/>
          <w:sz w:val="24"/>
        </w:rPr>
        <w:t xml:space="preserve"> </w:t>
      </w:r>
      <w:r w:rsidR="00C3580C">
        <w:rPr>
          <w:rFonts w:ascii="Tahoma" w:hAnsi="Tahoma" w:cs="Tahoma"/>
          <w:sz w:val="24"/>
        </w:rPr>
        <w:t>à octobre</w:t>
      </w:r>
      <w:r w:rsidR="00121F95" w:rsidRPr="00B128C5">
        <w:rPr>
          <w:rFonts w:ascii="Tahoma" w:hAnsi="Tahoma" w:cs="Tahoma"/>
          <w:sz w:val="24"/>
        </w:rPr>
        <w:t xml:space="preserve">. </w:t>
      </w:r>
      <w:r w:rsidR="004779A0" w:rsidRPr="00B128C5">
        <w:rPr>
          <w:rFonts w:ascii="Tahoma" w:hAnsi="Tahoma" w:cs="Tahoma"/>
          <w:sz w:val="24"/>
        </w:rPr>
        <w:t xml:space="preserve">En effet, à partir du mois </w:t>
      </w:r>
      <w:r w:rsidR="0097583B">
        <w:rPr>
          <w:rFonts w:ascii="Tahoma" w:hAnsi="Tahoma" w:cs="Tahoma"/>
          <w:sz w:val="24"/>
        </w:rPr>
        <w:t>de m</w:t>
      </w:r>
      <w:r w:rsidR="00217DFB">
        <w:rPr>
          <w:rFonts w:ascii="Tahoma" w:hAnsi="Tahoma" w:cs="Tahoma"/>
          <w:sz w:val="24"/>
        </w:rPr>
        <w:t xml:space="preserve">ai, </w:t>
      </w:r>
      <w:r w:rsidR="00CA6709" w:rsidRPr="00B128C5">
        <w:rPr>
          <w:rFonts w:ascii="Tahoma" w:hAnsi="Tahoma" w:cs="Tahoma"/>
          <w:sz w:val="24"/>
        </w:rPr>
        <w:t>la proportion des ménages en situation d</w:t>
      </w:r>
      <w:r w:rsidR="00C95803">
        <w:rPr>
          <w:rFonts w:ascii="Tahoma" w:hAnsi="Tahoma" w:cs="Tahoma"/>
          <w:sz w:val="24"/>
        </w:rPr>
        <w:t>e difficulté pour s’</w:t>
      </w:r>
      <w:r w:rsidR="00CA6709" w:rsidRPr="00B128C5">
        <w:rPr>
          <w:rFonts w:ascii="Tahoma" w:hAnsi="Tahoma" w:cs="Tahoma"/>
          <w:sz w:val="24"/>
        </w:rPr>
        <w:t>aliment</w:t>
      </w:r>
      <w:r w:rsidR="00C95803">
        <w:rPr>
          <w:rFonts w:ascii="Tahoma" w:hAnsi="Tahoma" w:cs="Tahoma"/>
          <w:sz w:val="24"/>
        </w:rPr>
        <w:t>er</w:t>
      </w:r>
      <w:r w:rsidR="00217DFB">
        <w:rPr>
          <w:rFonts w:ascii="Tahoma" w:hAnsi="Tahoma" w:cs="Tahoma"/>
          <w:sz w:val="24"/>
        </w:rPr>
        <w:t xml:space="preserve"> augmente progressive et passe de </w:t>
      </w:r>
      <w:r w:rsidR="002F0A38" w:rsidRPr="00B128C5">
        <w:rPr>
          <w:rFonts w:ascii="Tahoma" w:hAnsi="Tahoma" w:cs="Tahoma"/>
          <w:sz w:val="24"/>
        </w:rPr>
        <w:t>11,5 %</w:t>
      </w:r>
      <w:r w:rsidR="00217DFB">
        <w:rPr>
          <w:rFonts w:ascii="Tahoma" w:hAnsi="Tahoma" w:cs="Tahoma"/>
          <w:sz w:val="24"/>
        </w:rPr>
        <w:t xml:space="preserve"> à </w:t>
      </w:r>
      <w:r w:rsidR="00217DFB" w:rsidRPr="00B128C5">
        <w:rPr>
          <w:rFonts w:ascii="Tahoma" w:hAnsi="Tahoma" w:cs="Tahoma"/>
          <w:sz w:val="24"/>
        </w:rPr>
        <w:t>67,6 %</w:t>
      </w:r>
      <w:r w:rsidR="00217DFB">
        <w:rPr>
          <w:rFonts w:ascii="Tahoma" w:hAnsi="Tahoma" w:cs="Tahoma"/>
          <w:sz w:val="24"/>
        </w:rPr>
        <w:t xml:space="preserve"> </w:t>
      </w:r>
      <w:r w:rsidR="00CA6709" w:rsidRPr="00B128C5">
        <w:rPr>
          <w:rFonts w:ascii="Tahoma" w:hAnsi="Tahoma" w:cs="Tahoma"/>
          <w:sz w:val="24"/>
        </w:rPr>
        <w:t>au mois d’</w:t>
      </w:r>
      <w:r w:rsidR="002F0A38" w:rsidRPr="00B128C5">
        <w:rPr>
          <w:rFonts w:ascii="Tahoma" w:hAnsi="Tahoma" w:cs="Tahoma"/>
          <w:sz w:val="24"/>
        </w:rPr>
        <w:t xml:space="preserve">août où elle atteint son niveau le plus </w:t>
      </w:r>
      <w:r w:rsidR="00A871C3" w:rsidRPr="00B128C5">
        <w:rPr>
          <w:rFonts w:ascii="Tahoma" w:hAnsi="Tahoma" w:cs="Tahoma"/>
          <w:sz w:val="24"/>
        </w:rPr>
        <w:t>élevé</w:t>
      </w:r>
      <w:r w:rsidR="00217DFB">
        <w:rPr>
          <w:rFonts w:ascii="Tahoma" w:hAnsi="Tahoma" w:cs="Tahoma"/>
          <w:sz w:val="24"/>
        </w:rPr>
        <w:t xml:space="preserve"> avant de connaitre une tendance baissière atteignant 33,6 </w:t>
      </w:r>
      <w:r w:rsidR="00217DFB" w:rsidRPr="00DA37E8">
        <w:rPr>
          <w:rFonts w:ascii="Tahoma" w:hAnsi="Tahoma" w:cs="Tahoma"/>
          <w:sz w:val="24"/>
        </w:rPr>
        <w:t xml:space="preserve">% en </w:t>
      </w:r>
      <w:r w:rsidR="00217DFB">
        <w:rPr>
          <w:rFonts w:ascii="Tahoma" w:hAnsi="Tahoma" w:cs="Tahoma"/>
          <w:sz w:val="24"/>
        </w:rPr>
        <w:t>Octobre de</w:t>
      </w:r>
      <w:r w:rsidR="00217DFB" w:rsidRPr="00DA37E8">
        <w:rPr>
          <w:rFonts w:ascii="Tahoma" w:hAnsi="Tahoma" w:cs="Tahoma"/>
          <w:sz w:val="24"/>
        </w:rPr>
        <w:t xml:space="preserve"> la même année</w:t>
      </w:r>
      <w:r w:rsidR="00217DFB">
        <w:rPr>
          <w:rFonts w:ascii="Tahoma" w:hAnsi="Tahoma" w:cs="Tahoma"/>
          <w:sz w:val="24"/>
        </w:rPr>
        <w:t>.</w:t>
      </w:r>
    </w:p>
    <w:p w:rsidR="00660CF2" w:rsidRPr="00660CF2" w:rsidRDefault="00660CF2" w:rsidP="00660CF2">
      <w:pPr>
        <w:spacing w:after="0"/>
        <w:jc w:val="both"/>
        <w:rPr>
          <w:rFonts w:ascii="Tahoma" w:hAnsi="Tahoma" w:cs="Tahoma"/>
          <w:sz w:val="16"/>
          <w:szCs w:val="16"/>
        </w:rPr>
      </w:pPr>
    </w:p>
    <w:p w:rsidR="004F458F" w:rsidRDefault="00F233F5" w:rsidP="004F458F">
      <w:pPr>
        <w:pStyle w:val="Lgende"/>
        <w:keepNext/>
        <w:spacing w:after="0"/>
        <w:rPr>
          <w:rFonts w:ascii="Tahoma" w:hAnsi="Tahoma" w:cs="Tahoma"/>
          <w:sz w:val="22"/>
          <w:szCs w:val="22"/>
        </w:rPr>
      </w:pPr>
      <w:r w:rsidRPr="00F233F5">
        <w:rPr>
          <w:rFonts w:ascii="Tahoma" w:hAnsi="Tahoma" w:cs="Tahoma"/>
          <w:sz w:val="22"/>
          <w:szCs w:val="22"/>
        </w:rPr>
        <w:t xml:space="preserve">Graphique </w:t>
      </w:r>
      <w:r w:rsidR="00687958" w:rsidRPr="00F233F5">
        <w:rPr>
          <w:rFonts w:ascii="Tahoma" w:hAnsi="Tahoma" w:cs="Tahoma"/>
          <w:sz w:val="22"/>
          <w:szCs w:val="22"/>
        </w:rPr>
        <w:fldChar w:fldCharType="begin"/>
      </w:r>
      <w:r w:rsidRPr="00F233F5">
        <w:rPr>
          <w:rFonts w:ascii="Tahoma" w:hAnsi="Tahoma" w:cs="Tahoma"/>
          <w:sz w:val="22"/>
          <w:szCs w:val="22"/>
        </w:rPr>
        <w:instrText xml:space="preserve"> SEQ Graphique \* ARABIC </w:instrText>
      </w:r>
      <w:r w:rsidR="00687958" w:rsidRPr="00F233F5">
        <w:rPr>
          <w:rFonts w:ascii="Tahoma" w:hAnsi="Tahoma" w:cs="Tahoma"/>
          <w:sz w:val="22"/>
          <w:szCs w:val="22"/>
        </w:rPr>
        <w:fldChar w:fldCharType="separate"/>
      </w:r>
      <w:r w:rsidRPr="00F233F5">
        <w:rPr>
          <w:rFonts w:ascii="Tahoma" w:hAnsi="Tahoma" w:cs="Tahoma"/>
          <w:sz w:val="22"/>
          <w:szCs w:val="22"/>
        </w:rPr>
        <w:t>3</w:t>
      </w:r>
      <w:r w:rsidR="00687958" w:rsidRPr="00F233F5">
        <w:rPr>
          <w:rFonts w:ascii="Tahoma" w:hAnsi="Tahoma" w:cs="Tahoma"/>
          <w:sz w:val="22"/>
          <w:szCs w:val="22"/>
        </w:rPr>
        <w:fldChar w:fldCharType="end"/>
      </w:r>
      <w:r w:rsidRPr="00F233F5">
        <w:rPr>
          <w:rFonts w:ascii="Tahoma" w:hAnsi="Tahoma" w:cs="Tahoma"/>
          <w:sz w:val="22"/>
          <w:szCs w:val="22"/>
        </w:rPr>
        <w:t>:</w:t>
      </w:r>
      <w:r>
        <w:rPr>
          <w:rFonts w:ascii="Tahoma" w:hAnsi="Tahoma" w:cs="Tahoma"/>
          <w:sz w:val="22"/>
          <w:szCs w:val="22"/>
        </w:rPr>
        <w:t> </w:t>
      </w:r>
      <w:r w:rsidR="004F458F" w:rsidRPr="009E41F9">
        <w:rPr>
          <w:rFonts w:ascii="Tahoma" w:hAnsi="Tahoma" w:cs="Tahoma"/>
          <w:sz w:val="22"/>
          <w:szCs w:val="22"/>
        </w:rPr>
        <w:t>Evolution de la proportion des ménages confrontée à un manque de nourriture au cours des 12 derniers mois</w:t>
      </w:r>
    </w:p>
    <w:p w:rsidR="00660CF2" w:rsidRPr="00660CF2" w:rsidRDefault="00660CF2" w:rsidP="00660CF2">
      <w:pPr>
        <w:spacing w:after="0" w:line="240" w:lineRule="auto"/>
      </w:pPr>
    </w:p>
    <w:p w:rsidR="00DF536A" w:rsidRDefault="00DF536A" w:rsidP="00660CF2">
      <w:pPr>
        <w:spacing w:after="0"/>
      </w:pPr>
      <w:r w:rsidRPr="00660CF2">
        <w:rPr>
          <w:noProof/>
          <w:bdr w:val="single" w:sz="18" w:space="0" w:color="auto"/>
          <w:lang w:eastAsia="fr-FR"/>
        </w:rPr>
        <w:drawing>
          <wp:inline distT="0" distB="0" distL="0" distR="0">
            <wp:extent cx="5695950" cy="2015490"/>
            <wp:effectExtent l="19050" t="0" r="19050" b="3810"/>
            <wp:docPr id="3" name="Graphique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07C7E" w:rsidRPr="00AD0AB0" w:rsidRDefault="00907C7E" w:rsidP="00907C7E">
      <w:pPr>
        <w:spacing w:after="0"/>
      </w:pPr>
      <w:r>
        <w:rPr>
          <w:rFonts w:ascii="Tahoma" w:hAnsi="Tahoma" w:cs="Tahoma"/>
          <w:i/>
          <w:sz w:val="18"/>
          <w:szCs w:val="18"/>
        </w:rPr>
        <w:t>Source : Enquête téléphonique, Alimentation et Sécurité alimentaire 4_L2S, novembre/décembre 2016, ANSD</w:t>
      </w:r>
    </w:p>
    <w:p w:rsidR="000C25F3" w:rsidRDefault="000C25F3" w:rsidP="00B55E28"/>
    <w:p w:rsidR="00B55E28" w:rsidRPr="00907C7E" w:rsidRDefault="002115B4" w:rsidP="00B55E28">
      <w:pPr>
        <w:pStyle w:val="Titre21"/>
        <w:rPr>
          <w:rFonts w:ascii="Tahoma" w:eastAsiaTheme="minorHAnsi" w:hAnsi="Tahoma" w:cs="Tahoma"/>
          <w:bCs w:val="0"/>
          <w:color w:val="4F81BD" w:themeColor="accent1"/>
          <w:sz w:val="22"/>
          <w:szCs w:val="22"/>
          <w:lang w:eastAsia="en-US"/>
        </w:rPr>
      </w:pPr>
      <w:r w:rsidRPr="00907C7E">
        <w:rPr>
          <w:rFonts w:ascii="Tahoma" w:eastAsiaTheme="minorHAnsi" w:hAnsi="Tahoma" w:cs="Tahoma"/>
          <w:bCs w:val="0"/>
          <w:color w:val="4F81BD" w:themeColor="accent1"/>
          <w:sz w:val="22"/>
          <w:szCs w:val="22"/>
          <w:lang w:eastAsia="en-US"/>
        </w:rPr>
        <w:t>Quelles sont les s</w:t>
      </w:r>
      <w:r w:rsidR="00B55E28" w:rsidRPr="00907C7E">
        <w:rPr>
          <w:rFonts w:ascii="Tahoma" w:eastAsiaTheme="minorHAnsi" w:hAnsi="Tahoma" w:cs="Tahoma"/>
          <w:bCs w:val="0"/>
          <w:color w:val="4F81BD" w:themeColor="accent1"/>
          <w:sz w:val="22"/>
          <w:szCs w:val="22"/>
          <w:lang w:eastAsia="en-US"/>
        </w:rPr>
        <w:t xml:space="preserve">tratégies d’adaptation </w:t>
      </w:r>
      <w:r w:rsidRPr="00907C7E">
        <w:rPr>
          <w:rFonts w:ascii="Tahoma" w:eastAsiaTheme="minorHAnsi" w:hAnsi="Tahoma" w:cs="Tahoma"/>
          <w:bCs w:val="0"/>
          <w:color w:val="4F81BD" w:themeColor="accent1"/>
          <w:sz w:val="22"/>
          <w:szCs w:val="22"/>
          <w:lang w:eastAsia="en-US"/>
        </w:rPr>
        <w:t xml:space="preserve">utilisées par les ménages pour faire face </w:t>
      </w:r>
      <w:r w:rsidR="00B55E28" w:rsidRPr="00907C7E">
        <w:rPr>
          <w:rFonts w:ascii="Tahoma" w:eastAsiaTheme="minorHAnsi" w:hAnsi="Tahoma" w:cs="Tahoma"/>
          <w:bCs w:val="0"/>
          <w:color w:val="4F81BD" w:themeColor="accent1"/>
          <w:sz w:val="22"/>
          <w:szCs w:val="22"/>
          <w:lang w:eastAsia="en-US"/>
        </w:rPr>
        <w:t>à la pénurie alimentaire</w:t>
      </w:r>
      <w:r w:rsidRPr="00907C7E">
        <w:rPr>
          <w:rFonts w:ascii="Tahoma" w:eastAsiaTheme="minorHAnsi" w:hAnsi="Tahoma" w:cs="Tahoma"/>
          <w:bCs w:val="0"/>
          <w:color w:val="4F81BD" w:themeColor="accent1"/>
          <w:sz w:val="22"/>
          <w:szCs w:val="22"/>
          <w:lang w:eastAsia="en-US"/>
        </w:rPr>
        <w:t> ?</w:t>
      </w:r>
    </w:p>
    <w:p w:rsidR="005E405D" w:rsidRPr="005E405D" w:rsidRDefault="002115B4" w:rsidP="005E405D">
      <w:pPr>
        <w:jc w:val="both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Face à des difficultés pour se nourrir</w:t>
      </w:r>
      <w:r w:rsidR="005E405D" w:rsidRPr="0057182D">
        <w:rPr>
          <w:rFonts w:ascii="Tahoma" w:hAnsi="Tahoma" w:cs="Tahoma"/>
          <w:sz w:val="24"/>
        </w:rPr>
        <w:t>, les ménages ont généralement tendance à développer un ensemble de stratégies afin de pouvoir s’adapter et réduire leur vulnérabilité. Ces stratégies sont souvent basées sur un changement d’habitudes de consommation alimentaire fortement dépendant du pouvoir d’achats,</w:t>
      </w:r>
      <w:r>
        <w:rPr>
          <w:rFonts w:ascii="Tahoma" w:hAnsi="Tahoma" w:cs="Tahoma"/>
          <w:sz w:val="24"/>
        </w:rPr>
        <w:t xml:space="preserve"> de la disponibilité des aliments,</w:t>
      </w:r>
      <w:r w:rsidR="005E405D" w:rsidRPr="0057182D">
        <w:rPr>
          <w:rFonts w:ascii="Tahoma" w:hAnsi="Tahoma" w:cs="Tahoma"/>
          <w:sz w:val="24"/>
        </w:rPr>
        <w:t xml:space="preserve"> de la zone de résidence mais aussi de la taille du ménage. </w:t>
      </w:r>
    </w:p>
    <w:p w:rsidR="000C6351" w:rsidRPr="008F0BC9" w:rsidRDefault="000C6351" w:rsidP="008F0BC9">
      <w:pPr>
        <w:jc w:val="both"/>
        <w:rPr>
          <w:rFonts w:ascii="Tahoma" w:hAnsi="Tahoma" w:cs="Tahoma"/>
          <w:sz w:val="24"/>
        </w:rPr>
      </w:pPr>
      <w:r w:rsidRPr="008F0BC9">
        <w:rPr>
          <w:rFonts w:ascii="Tahoma" w:hAnsi="Tahoma" w:cs="Tahoma"/>
          <w:sz w:val="24"/>
        </w:rPr>
        <w:t xml:space="preserve">Globalement, plus d’un ménage sénégalais sur deux </w:t>
      </w:r>
      <w:r w:rsidR="002115B4">
        <w:rPr>
          <w:rFonts w:ascii="Tahoma" w:hAnsi="Tahoma" w:cs="Tahoma"/>
          <w:sz w:val="24"/>
        </w:rPr>
        <w:t>a</w:t>
      </w:r>
      <w:r w:rsidRPr="008F0BC9">
        <w:rPr>
          <w:rFonts w:ascii="Tahoma" w:hAnsi="Tahoma" w:cs="Tahoma"/>
          <w:sz w:val="24"/>
        </w:rPr>
        <w:t xml:space="preserve"> adopté des stratégies d’adaptation durant la période étudiée. </w:t>
      </w:r>
      <w:r w:rsidRPr="000C6351">
        <w:rPr>
          <w:rFonts w:ascii="Tahoma" w:hAnsi="Tahoma" w:cs="Tahoma"/>
          <w:sz w:val="24"/>
          <w:szCs w:val="24"/>
        </w:rPr>
        <w:t>Le tableau</w:t>
      </w:r>
      <w:r w:rsidR="0051402D">
        <w:rPr>
          <w:rFonts w:ascii="Tahoma" w:hAnsi="Tahoma" w:cs="Tahoma"/>
          <w:sz w:val="24"/>
          <w:szCs w:val="24"/>
        </w:rPr>
        <w:t> 5 </w:t>
      </w:r>
      <w:r w:rsidRPr="000C6351">
        <w:rPr>
          <w:rFonts w:ascii="Tahoma" w:hAnsi="Tahoma" w:cs="Tahoma"/>
          <w:sz w:val="24"/>
          <w:szCs w:val="24"/>
        </w:rPr>
        <w:t>ci-dessous montre que</w:t>
      </w:r>
      <w:r>
        <w:rPr>
          <w:rFonts w:ascii="Tahoma" w:hAnsi="Tahoma" w:cs="Tahoma"/>
          <w:b/>
          <w:i/>
          <w:sz w:val="24"/>
          <w:szCs w:val="24"/>
        </w:rPr>
        <w:t xml:space="preserve"> C</w:t>
      </w:r>
      <w:r w:rsidRPr="005368A5">
        <w:rPr>
          <w:rFonts w:ascii="Tahoma" w:hAnsi="Tahoma" w:cs="Tahoma"/>
          <w:b/>
          <w:i/>
          <w:sz w:val="24"/>
          <w:szCs w:val="24"/>
        </w:rPr>
        <w:t>ompter sur des aliments</w:t>
      </w:r>
      <w:r w:rsidRPr="00C04552">
        <w:rPr>
          <w:rFonts w:ascii="Tahoma" w:hAnsi="Tahoma" w:cs="Tahoma"/>
          <w:b/>
          <w:i/>
          <w:sz w:val="24"/>
          <w:szCs w:val="24"/>
        </w:rPr>
        <w:t xml:space="preserve"> moins appréciés et/ou moins coûteux</w:t>
      </w:r>
      <w:r w:rsidR="002115B4">
        <w:rPr>
          <w:rFonts w:ascii="Tahoma" w:hAnsi="Tahoma" w:cs="Tahoma"/>
          <w:b/>
          <w:i/>
          <w:sz w:val="24"/>
          <w:szCs w:val="24"/>
        </w:rPr>
        <w:t xml:space="preserve"> </w:t>
      </w:r>
      <w:r w:rsidR="002115B4" w:rsidRPr="002115B4">
        <w:rPr>
          <w:rFonts w:ascii="Tahoma" w:hAnsi="Tahoma" w:cs="Tahoma"/>
          <w:sz w:val="24"/>
          <w:szCs w:val="24"/>
        </w:rPr>
        <w:t>(</w:t>
      </w:r>
      <w:r w:rsidR="002115B4" w:rsidRPr="002115B4">
        <w:rPr>
          <w:rFonts w:ascii="Tahoma" w:eastAsia="Times New Roman" w:hAnsi="Tahoma" w:cs="Tahoma"/>
          <w:color w:val="000000"/>
          <w:lang w:eastAsia="fr-FR"/>
        </w:rPr>
        <w:t>93,5%)</w:t>
      </w:r>
      <w:r w:rsidRPr="002115B4">
        <w:rPr>
          <w:rFonts w:ascii="Tahoma" w:hAnsi="Tahoma" w:cs="Tahoma"/>
          <w:b/>
          <w:sz w:val="24"/>
          <w:szCs w:val="24"/>
        </w:rPr>
        <w:t>,</w:t>
      </w:r>
      <w:r>
        <w:rPr>
          <w:rFonts w:ascii="Tahoma" w:hAnsi="Tahoma" w:cs="Tahoma"/>
          <w:b/>
          <w:i/>
          <w:sz w:val="24"/>
          <w:szCs w:val="24"/>
        </w:rPr>
        <w:t xml:space="preserve"> changer la préparation des aliments </w:t>
      </w:r>
      <w:r w:rsidR="002115B4" w:rsidRPr="00E61580">
        <w:rPr>
          <w:rFonts w:ascii="Tahoma" w:hAnsi="Tahoma" w:cs="Tahoma"/>
          <w:sz w:val="24"/>
          <w:szCs w:val="24"/>
        </w:rPr>
        <w:t>(</w:t>
      </w:r>
      <w:r w:rsidR="002115B4" w:rsidRPr="005E405D">
        <w:rPr>
          <w:rFonts w:ascii="Tahoma" w:eastAsia="Times New Roman" w:hAnsi="Tahoma" w:cs="Tahoma"/>
          <w:color w:val="000000"/>
          <w:lang w:eastAsia="fr-FR"/>
        </w:rPr>
        <w:t>90,2</w:t>
      </w:r>
      <w:r w:rsidR="00E61580">
        <w:rPr>
          <w:rFonts w:ascii="Tahoma" w:eastAsia="Times New Roman" w:hAnsi="Tahoma" w:cs="Tahoma"/>
          <w:color w:val="000000"/>
          <w:lang w:eastAsia="fr-FR"/>
        </w:rPr>
        <w:t>%)</w:t>
      </w:r>
      <w:r w:rsidR="0051402D" w:rsidRPr="0051402D">
        <w:rPr>
          <w:rFonts w:ascii="Tahoma" w:eastAsia="Times New Roman" w:hAnsi="Tahoma" w:cs="Tahoma"/>
          <w:color w:val="000000"/>
          <w:lang w:eastAsia="fr-FR"/>
        </w:rPr>
        <w:t>,</w:t>
      </w:r>
      <w:r w:rsidR="00E61580" w:rsidRPr="0051402D">
        <w:rPr>
          <w:rFonts w:ascii="Tahoma" w:eastAsia="Times New Roman" w:hAnsi="Tahoma" w:cs="Tahoma"/>
          <w:color w:val="000000"/>
          <w:lang w:eastAsia="fr-FR"/>
        </w:rPr>
        <w:t xml:space="preserve"> </w:t>
      </w:r>
      <w:r w:rsidR="00A32253" w:rsidRPr="00A32253">
        <w:rPr>
          <w:rFonts w:ascii="Tahoma" w:hAnsi="Tahoma" w:cs="Tahoma"/>
          <w:i/>
          <w:sz w:val="24"/>
          <w:szCs w:val="24"/>
        </w:rPr>
        <w:t xml:space="preserve">et </w:t>
      </w:r>
      <w:r>
        <w:rPr>
          <w:rFonts w:ascii="Tahoma" w:hAnsi="Tahoma" w:cs="Tahoma"/>
          <w:b/>
          <w:i/>
          <w:sz w:val="24"/>
          <w:szCs w:val="24"/>
        </w:rPr>
        <w:t xml:space="preserve">emprunter de l’argent, de la nourriture ou </w:t>
      </w:r>
      <w:r w:rsidRPr="000C6351">
        <w:rPr>
          <w:rFonts w:ascii="Tahoma" w:hAnsi="Tahoma" w:cs="Tahoma"/>
          <w:b/>
          <w:i/>
          <w:sz w:val="24"/>
          <w:szCs w:val="24"/>
        </w:rPr>
        <w:t xml:space="preserve">compter sur l’aide d’un ami ou </w:t>
      </w:r>
      <w:r>
        <w:rPr>
          <w:rFonts w:ascii="Tahoma" w:hAnsi="Tahoma" w:cs="Tahoma"/>
          <w:b/>
          <w:i/>
          <w:sz w:val="24"/>
          <w:szCs w:val="24"/>
        </w:rPr>
        <w:t xml:space="preserve">d’un </w:t>
      </w:r>
      <w:r w:rsidRPr="000C6351">
        <w:rPr>
          <w:rFonts w:ascii="Tahoma" w:hAnsi="Tahoma" w:cs="Tahoma"/>
          <w:b/>
          <w:i/>
          <w:sz w:val="24"/>
          <w:szCs w:val="24"/>
        </w:rPr>
        <w:t>parent</w:t>
      </w:r>
      <w:r w:rsidR="00E61580">
        <w:rPr>
          <w:rFonts w:ascii="Tahoma" w:hAnsi="Tahoma" w:cs="Tahoma"/>
          <w:b/>
          <w:i/>
          <w:sz w:val="24"/>
          <w:szCs w:val="24"/>
        </w:rPr>
        <w:t xml:space="preserve"> </w:t>
      </w:r>
      <w:r w:rsidR="00E61580" w:rsidRPr="00E61580">
        <w:rPr>
          <w:rFonts w:ascii="Tahoma" w:hAnsi="Tahoma" w:cs="Tahoma"/>
          <w:sz w:val="24"/>
          <w:szCs w:val="24"/>
        </w:rPr>
        <w:t>(</w:t>
      </w:r>
      <w:r w:rsidR="00E61580" w:rsidRPr="00E61580">
        <w:rPr>
          <w:rFonts w:ascii="Tahoma" w:eastAsia="Times New Roman" w:hAnsi="Tahoma" w:cs="Tahoma"/>
          <w:color w:val="000000"/>
          <w:lang w:eastAsia="fr-FR"/>
        </w:rPr>
        <w:t>86</w:t>
      </w:r>
      <w:r w:rsidR="00E61580" w:rsidRPr="005E405D">
        <w:rPr>
          <w:rFonts w:ascii="Tahoma" w:eastAsia="Times New Roman" w:hAnsi="Tahoma" w:cs="Tahoma"/>
          <w:color w:val="000000"/>
          <w:lang w:eastAsia="fr-FR"/>
        </w:rPr>
        <w:t>,7</w:t>
      </w:r>
      <w:r w:rsidR="00E61580">
        <w:rPr>
          <w:rFonts w:ascii="Tahoma" w:eastAsia="Times New Roman" w:hAnsi="Tahoma" w:cs="Tahoma"/>
          <w:color w:val="000000"/>
          <w:lang w:eastAsia="fr-FR"/>
        </w:rPr>
        <w:t>%)</w:t>
      </w:r>
      <w:r>
        <w:rPr>
          <w:rFonts w:ascii="Tahoma" w:hAnsi="Tahoma" w:cs="Tahoma"/>
          <w:sz w:val="24"/>
          <w:szCs w:val="24"/>
        </w:rPr>
        <w:t xml:space="preserve"> sont les </w:t>
      </w:r>
      <w:r>
        <w:rPr>
          <w:rFonts w:ascii="Tahoma" w:hAnsi="Tahoma" w:cs="Tahoma"/>
          <w:sz w:val="24"/>
          <w:szCs w:val="24"/>
        </w:rPr>
        <w:lastRenderedPageBreak/>
        <w:t>trois st</w:t>
      </w:r>
      <w:r w:rsidR="00E61580">
        <w:rPr>
          <w:rFonts w:ascii="Tahoma" w:hAnsi="Tahoma" w:cs="Tahoma"/>
          <w:sz w:val="24"/>
          <w:szCs w:val="24"/>
        </w:rPr>
        <w:t>ratégies les plus utilisées par</w:t>
      </w:r>
      <w:r>
        <w:rPr>
          <w:rFonts w:ascii="Tahoma" w:hAnsi="Tahoma" w:cs="Tahoma"/>
          <w:sz w:val="24"/>
          <w:szCs w:val="24"/>
        </w:rPr>
        <w:t xml:space="preserve"> les ménages</w:t>
      </w:r>
      <w:r w:rsidRPr="00E51E65">
        <w:rPr>
          <w:rFonts w:ascii="Tahoma" w:hAnsi="Tahoma" w:cs="Tahoma"/>
          <w:sz w:val="24"/>
          <w:szCs w:val="24"/>
        </w:rPr>
        <w:t xml:space="preserve">. </w:t>
      </w:r>
      <w:r w:rsidR="00BA005F">
        <w:rPr>
          <w:rFonts w:ascii="Tahoma" w:hAnsi="Tahoma" w:cs="Tahoma"/>
          <w:sz w:val="24"/>
          <w:szCs w:val="24"/>
        </w:rPr>
        <w:t>Globalement</w:t>
      </w:r>
      <w:r w:rsidR="002223CA">
        <w:rPr>
          <w:rFonts w:ascii="Tahoma" w:hAnsi="Tahoma" w:cs="Tahoma"/>
          <w:sz w:val="24"/>
          <w:szCs w:val="24"/>
        </w:rPr>
        <w:t>, p</w:t>
      </w:r>
      <w:r>
        <w:rPr>
          <w:rFonts w:ascii="Tahoma" w:hAnsi="Tahoma" w:cs="Tahoma"/>
          <w:sz w:val="24"/>
          <w:szCs w:val="24"/>
        </w:rPr>
        <w:t>lu</w:t>
      </w:r>
      <w:r w:rsidR="00243282">
        <w:rPr>
          <w:rFonts w:ascii="Tahoma" w:hAnsi="Tahoma" w:cs="Tahoma"/>
          <w:sz w:val="24"/>
          <w:szCs w:val="24"/>
        </w:rPr>
        <w:t>s de neuf ménages sur dix</w:t>
      </w:r>
      <w:r w:rsidRPr="00E51E65">
        <w:rPr>
          <w:rFonts w:ascii="Tahoma" w:hAnsi="Tahoma" w:cs="Tahoma"/>
          <w:sz w:val="24"/>
          <w:szCs w:val="24"/>
        </w:rPr>
        <w:t xml:space="preserve"> sénégalais ont </w:t>
      </w:r>
      <w:r w:rsidR="0051402D">
        <w:rPr>
          <w:rFonts w:ascii="Tahoma" w:hAnsi="Tahoma" w:cs="Tahoma"/>
          <w:sz w:val="24"/>
          <w:szCs w:val="24"/>
        </w:rPr>
        <w:t xml:space="preserve">eu recours à </w:t>
      </w:r>
      <w:r w:rsidR="00EC6A70">
        <w:rPr>
          <w:rFonts w:ascii="Tahoma" w:hAnsi="Tahoma" w:cs="Tahoma"/>
          <w:sz w:val="24"/>
          <w:szCs w:val="24"/>
        </w:rPr>
        <w:t>ces</w:t>
      </w:r>
      <w:r>
        <w:rPr>
          <w:rFonts w:ascii="Tahoma" w:hAnsi="Tahoma" w:cs="Tahoma"/>
          <w:sz w:val="24"/>
          <w:szCs w:val="24"/>
        </w:rPr>
        <w:t xml:space="preserve"> stratégie</w:t>
      </w:r>
      <w:r w:rsidR="00EC6A70">
        <w:rPr>
          <w:rFonts w:ascii="Tahoma" w:hAnsi="Tahoma" w:cs="Tahoma"/>
          <w:sz w:val="24"/>
          <w:szCs w:val="24"/>
        </w:rPr>
        <w:t>s</w:t>
      </w:r>
      <w:r w:rsidR="002223CA">
        <w:rPr>
          <w:rFonts w:ascii="Tahoma" w:hAnsi="Tahoma" w:cs="Tahoma"/>
          <w:sz w:val="24"/>
          <w:szCs w:val="24"/>
        </w:rPr>
        <w:t xml:space="preserve">. </w:t>
      </w:r>
    </w:p>
    <w:p w:rsidR="00EC6A70" w:rsidRDefault="002223CA" w:rsidP="000C6351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D’</w:t>
      </w:r>
      <w:r w:rsidR="00EC6A70">
        <w:rPr>
          <w:rFonts w:ascii="Tahoma" w:hAnsi="Tahoma" w:cs="Tahoma"/>
          <w:sz w:val="24"/>
          <w:szCs w:val="24"/>
        </w:rPr>
        <w:t xml:space="preserve">autres </w:t>
      </w:r>
      <w:r w:rsidR="000C6351" w:rsidRPr="00E51E65">
        <w:rPr>
          <w:rFonts w:ascii="Tahoma" w:hAnsi="Tahoma" w:cs="Tahoma"/>
          <w:sz w:val="24"/>
          <w:szCs w:val="24"/>
        </w:rPr>
        <w:t>stratégie</w:t>
      </w:r>
      <w:r w:rsidR="00EC6A70">
        <w:rPr>
          <w:rFonts w:ascii="Tahoma" w:hAnsi="Tahoma" w:cs="Tahoma"/>
          <w:sz w:val="24"/>
          <w:szCs w:val="24"/>
        </w:rPr>
        <w:t>s</w:t>
      </w:r>
      <w:r w:rsidR="002115B4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sont aussi </w:t>
      </w:r>
      <w:r w:rsidR="0051402D">
        <w:rPr>
          <w:rFonts w:ascii="Tahoma" w:hAnsi="Tahoma" w:cs="Tahoma"/>
          <w:sz w:val="24"/>
          <w:szCs w:val="24"/>
        </w:rPr>
        <w:t xml:space="preserve">mise en œuvre </w:t>
      </w:r>
      <w:r w:rsidR="000C6351">
        <w:rPr>
          <w:rFonts w:ascii="Tahoma" w:hAnsi="Tahoma" w:cs="Tahoma"/>
          <w:sz w:val="24"/>
          <w:szCs w:val="24"/>
        </w:rPr>
        <w:t xml:space="preserve">par les ménages </w:t>
      </w:r>
      <w:r w:rsidR="000C6351" w:rsidRPr="00E51E65">
        <w:rPr>
          <w:rFonts w:ascii="Tahoma" w:hAnsi="Tahoma" w:cs="Tahoma"/>
          <w:sz w:val="24"/>
          <w:szCs w:val="24"/>
        </w:rPr>
        <w:t xml:space="preserve">pour faire face </w:t>
      </w:r>
      <w:r>
        <w:rPr>
          <w:rFonts w:ascii="Tahoma" w:hAnsi="Tahoma" w:cs="Tahoma"/>
          <w:sz w:val="24"/>
          <w:szCs w:val="24"/>
        </w:rPr>
        <w:t>aux difficultés</w:t>
      </w:r>
      <w:r w:rsidR="000C6351" w:rsidRPr="00E51E65">
        <w:rPr>
          <w:rFonts w:ascii="Tahoma" w:hAnsi="Tahoma" w:cs="Tahoma"/>
          <w:sz w:val="24"/>
          <w:szCs w:val="24"/>
        </w:rPr>
        <w:t xml:space="preserve"> </w:t>
      </w:r>
      <w:r w:rsidR="0051402D">
        <w:rPr>
          <w:rFonts w:ascii="Tahoma" w:hAnsi="Tahoma" w:cs="Tahoma"/>
          <w:sz w:val="24"/>
          <w:szCs w:val="24"/>
        </w:rPr>
        <w:t xml:space="preserve">liées à la pénurie alimentaire </w:t>
      </w:r>
      <w:r>
        <w:rPr>
          <w:rFonts w:ascii="Tahoma" w:hAnsi="Tahoma" w:cs="Tahoma"/>
          <w:sz w:val="24"/>
          <w:szCs w:val="24"/>
        </w:rPr>
        <w:t>notamment,</w:t>
      </w:r>
      <w:r w:rsidR="002115B4">
        <w:rPr>
          <w:rFonts w:ascii="Tahoma" w:hAnsi="Tahoma" w:cs="Tahoma"/>
          <w:sz w:val="24"/>
          <w:szCs w:val="24"/>
        </w:rPr>
        <w:t xml:space="preserve"> </w:t>
      </w:r>
      <w:r w:rsidR="008F0BC9" w:rsidRPr="008F0BC9">
        <w:rPr>
          <w:rFonts w:ascii="Tahoma" w:hAnsi="Tahoma" w:cs="Tahoma"/>
          <w:b/>
          <w:sz w:val="24"/>
          <w:szCs w:val="24"/>
        </w:rPr>
        <w:t>l</w:t>
      </w:r>
      <w:r w:rsidR="00EC6A70" w:rsidRPr="008F0BC9">
        <w:rPr>
          <w:rFonts w:ascii="Tahoma" w:hAnsi="Tahoma" w:cs="Tahoma"/>
          <w:b/>
          <w:sz w:val="24"/>
          <w:szCs w:val="24"/>
        </w:rPr>
        <w:t>imiter la taille des portions au moment du repas</w:t>
      </w:r>
      <w:r w:rsidR="00EC6A70">
        <w:rPr>
          <w:rFonts w:ascii="Tahoma" w:hAnsi="Tahoma" w:cs="Tahoma"/>
          <w:sz w:val="24"/>
          <w:szCs w:val="24"/>
        </w:rPr>
        <w:t xml:space="preserve">, et </w:t>
      </w:r>
      <w:r w:rsidR="00EC6A70" w:rsidRPr="008F0BC9">
        <w:rPr>
          <w:rFonts w:ascii="Tahoma" w:hAnsi="Tahoma" w:cs="Tahoma"/>
          <w:b/>
          <w:sz w:val="24"/>
          <w:szCs w:val="24"/>
        </w:rPr>
        <w:t>la photocopie alimentaire</w:t>
      </w:r>
      <w:r w:rsidR="00F94301">
        <w:rPr>
          <w:rFonts w:ascii="Tahoma" w:hAnsi="Tahoma" w:cs="Tahoma"/>
          <w:b/>
          <w:sz w:val="24"/>
          <w:szCs w:val="24"/>
        </w:rPr>
        <w:t>,</w:t>
      </w:r>
      <w:r w:rsidR="00EC6A70">
        <w:rPr>
          <w:rFonts w:ascii="Tahoma" w:hAnsi="Tahoma" w:cs="Tahoma"/>
          <w:sz w:val="24"/>
          <w:szCs w:val="24"/>
        </w:rPr>
        <w:t xml:space="preserve"> soit par 8 ménages sur 10. </w:t>
      </w:r>
    </w:p>
    <w:p w:rsidR="00151C3A" w:rsidRPr="00A01CC9" w:rsidRDefault="00151C3A" w:rsidP="000C6351">
      <w:pPr>
        <w:jc w:val="both"/>
        <w:rPr>
          <w:rFonts w:ascii="Tahoma" w:hAnsi="Tahoma" w:cs="Tahoma"/>
          <w:sz w:val="24"/>
          <w:szCs w:val="24"/>
        </w:rPr>
      </w:pPr>
      <w:r w:rsidRPr="00A01CC9">
        <w:rPr>
          <w:rFonts w:ascii="Tahoma" w:hAnsi="Tahoma" w:cs="Tahoma"/>
          <w:sz w:val="24"/>
          <w:szCs w:val="24"/>
        </w:rPr>
        <w:t>Par contre</w:t>
      </w:r>
      <w:r w:rsidR="0051402D">
        <w:rPr>
          <w:rFonts w:ascii="Tahoma" w:hAnsi="Tahoma" w:cs="Tahoma"/>
          <w:sz w:val="24"/>
          <w:szCs w:val="24"/>
        </w:rPr>
        <w:t>,</w:t>
      </w:r>
      <w:r w:rsidRPr="00A01CC9">
        <w:rPr>
          <w:rFonts w:ascii="Tahoma" w:hAnsi="Tahoma" w:cs="Tahoma"/>
          <w:sz w:val="24"/>
          <w:szCs w:val="24"/>
        </w:rPr>
        <w:t xml:space="preserve"> peu de ménages ont déclaré « </w:t>
      </w:r>
      <w:r w:rsidRPr="00A01CC9">
        <w:rPr>
          <w:rFonts w:ascii="Tahoma" w:eastAsia="Times New Roman" w:hAnsi="Tahoma" w:cs="Tahoma"/>
          <w:b/>
          <w:color w:val="000000"/>
          <w:sz w:val="24"/>
          <w:szCs w:val="24"/>
          <w:lang w:eastAsia="fr-FR"/>
        </w:rPr>
        <w:t>Vendre des propriétés du ménage, bétail ou volaille, etc.?</w:t>
      </w:r>
      <w:r w:rsidRPr="00A01CC9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t> » ou « </w:t>
      </w:r>
      <w:r w:rsidRPr="00A01CC9">
        <w:rPr>
          <w:rFonts w:ascii="Tahoma" w:eastAsia="Times New Roman" w:hAnsi="Tahoma" w:cs="Tahoma"/>
          <w:b/>
          <w:color w:val="000000"/>
          <w:sz w:val="24"/>
          <w:szCs w:val="24"/>
          <w:lang w:eastAsia="fr-FR"/>
        </w:rPr>
        <w:t>Reporter l’achat de thé/café ou d’autre article ménager ?</w:t>
      </w:r>
      <w:r w:rsidRPr="00A01CC9">
        <w:rPr>
          <w:rFonts w:ascii="Tahoma" w:eastAsia="Times New Roman" w:hAnsi="Tahoma" w:cs="Tahoma"/>
          <w:color w:val="000000"/>
          <w:sz w:val="24"/>
          <w:szCs w:val="24"/>
          <w:lang w:eastAsia="fr-FR"/>
        </w:rPr>
        <w:t> », surtout dans la zone urbaine de Dakar.</w:t>
      </w:r>
    </w:p>
    <w:p w:rsidR="00925750" w:rsidRPr="00907C7E" w:rsidRDefault="00F233F5" w:rsidP="00F233F5">
      <w:pPr>
        <w:pStyle w:val="Lgende"/>
        <w:keepNext/>
        <w:spacing w:after="0"/>
        <w:rPr>
          <w:rFonts w:ascii="Tahoma" w:hAnsi="Tahoma" w:cs="Tahoma"/>
          <w:bCs w:val="0"/>
          <w:sz w:val="22"/>
          <w:szCs w:val="22"/>
        </w:rPr>
      </w:pPr>
      <w:r w:rsidRPr="00907C7E">
        <w:rPr>
          <w:rFonts w:ascii="Tahoma" w:hAnsi="Tahoma" w:cs="Tahoma"/>
          <w:bCs w:val="0"/>
          <w:sz w:val="22"/>
          <w:szCs w:val="22"/>
        </w:rPr>
        <w:t xml:space="preserve">Tableau </w:t>
      </w:r>
      <w:r w:rsidR="00687958" w:rsidRPr="00907C7E">
        <w:rPr>
          <w:rFonts w:ascii="Tahoma" w:hAnsi="Tahoma" w:cs="Tahoma"/>
          <w:bCs w:val="0"/>
          <w:sz w:val="22"/>
          <w:szCs w:val="22"/>
        </w:rPr>
        <w:fldChar w:fldCharType="begin"/>
      </w:r>
      <w:r w:rsidRPr="00907C7E">
        <w:rPr>
          <w:rFonts w:ascii="Tahoma" w:hAnsi="Tahoma" w:cs="Tahoma"/>
          <w:bCs w:val="0"/>
          <w:sz w:val="22"/>
          <w:szCs w:val="22"/>
        </w:rPr>
        <w:instrText xml:space="preserve"> SEQ Tableau \* ARABIC </w:instrText>
      </w:r>
      <w:r w:rsidR="00687958" w:rsidRPr="00907C7E">
        <w:rPr>
          <w:rFonts w:ascii="Tahoma" w:hAnsi="Tahoma" w:cs="Tahoma"/>
          <w:bCs w:val="0"/>
          <w:sz w:val="22"/>
          <w:szCs w:val="22"/>
        </w:rPr>
        <w:fldChar w:fldCharType="separate"/>
      </w:r>
      <w:r w:rsidRPr="00907C7E">
        <w:rPr>
          <w:rFonts w:ascii="Tahoma" w:hAnsi="Tahoma" w:cs="Tahoma"/>
          <w:bCs w:val="0"/>
          <w:sz w:val="22"/>
          <w:szCs w:val="22"/>
        </w:rPr>
        <w:t>5</w:t>
      </w:r>
      <w:r w:rsidR="00687958" w:rsidRPr="00907C7E">
        <w:rPr>
          <w:rFonts w:ascii="Tahoma" w:hAnsi="Tahoma" w:cs="Tahoma"/>
          <w:bCs w:val="0"/>
          <w:sz w:val="22"/>
          <w:szCs w:val="22"/>
        </w:rPr>
        <w:fldChar w:fldCharType="end"/>
      </w:r>
      <w:r w:rsidR="00925750" w:rsidRPr="00907C7E">
        <w:rPr>
          <w:rFonts w:ascii="Tahoma" w:hAnsi="Tahoma" w:cs="Tahoma"/>
          <w:bCs w:val="0"/>
          <w:sz w:val="22"/>
          <w:szCs w:val="22"/>
        </w:rPr>
        <w:t xml:space="preserve">: Les stratégies d’adaptation </w:t>
      </w:r>
      <w:r w:rsidR="002223CA" w:rsidRPr="00907C7E">
        <w:rPr>
          <w:rFonts w:ascii="Tahoma" w:hAnsi="Tahoma" w:cs="Tahoma"/>
          <w:bCs w:val="0"/>
          <w:sz w:val="22"/>
          <w:szCs w:val="22"/>
        </w:rPr>
        <w:t xml:space="preserve">des ménages face </w:t>
      </w:r>
      <w:r w:rsidR="00925750" w:rsidRPr="00907C7E">
        <w:rPr>
          <w:rFonts w:ascii="Tahoma" w:hAnsi="Tahoma" w:cs="Tahoma"/>
          <w:bCs w:val="0"/>
          <w:sz w:val="22"/>
          <w:szCs w:val="22"/>
        </w:rPr>
        <w:t>à la pénurie alimentaire selon le milieu de résidence</w:t>
      </w:r>
    </w:p>
    <w:p w:rsidR="002223CA" w:rsidRPr="00907C7E" w:rsidRDefault="002223CA" w:rsidP="002223CA">
      <w:pPr>
        <w:spacing w:after="0"/>
        <w:rPr>
          <w:sz w:val="16"/>
          <w:szCs w:val="16"/>
        </w:rPr>
      </w:pPr>
    </w:p>
    <w:tbl>
      <w:tblPr>
        <w:tblW w:w="9214" w:type="dxa"/>
        <w:tblInd w:w="7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4253"/>
        <w:gridCol w:w="1559"/>
        <w:gridCol w:w="1559"/>
        <w:gridCol w:w="709"/>
        <w:gridCol w:w="1134"/>
      </w:tblGrid>
      <w:tr w:rsidR="005E405D" w:rsidRPr="005E405D" w:rsidTr="00F6274A">
        <w:trPr>
          <w:trHeight w:val="301"/>
        </w:trPr>
        <w:tc>
          <w:tcPr>
            <w:tcW w:w="4253" w:type="dxa"/>
            <w:vMerge w:val="restart"/>
            <w:shd w:val="clear" w:color="auto" w:fill="auto"/>
            <w:noWrap/>
            <w:vAlign w:val="bottom"/>
            <w:hideMark/>
          </w:tcPr>
          <w:p w:rsidR="005E405D" w:rsidRPr="005E405D" w:rsidRDefault="005E405D" w:rsidP="002223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Votre ménage s’adapte-t-il  à la pénurie alimentaire par un des moyens suivants ?</w:t>
            </w:r>
          </w:p>
        </w:tc>
        <w:tc>
          <w:tcPr>
            <w:tcW w:w="4961" w:type="dxa"/>
            <w:gridSpan w:val="4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Milieu de résidence</w:t>
            </w:r>
          </w:p>
        </w:tc>
      </w:tr>
      <w:tr w:rsidR="005E405D" w:rsidRPr="005E405D" w:rsidTr="00F6274A">
        <w:trPr>
          <w:trHeight w:val="301"/>
        </w:trPr>
        <w:tc>
          <w:tcPr>
            <w:tcW w:w="4253" w:type="dxa"/>
            <w:vMerge/>
            <w:vAlign w:val="center"/>
            <w:hideMark/>
          </w:tcPr>
          <w:p w:rsidR="005E405D" w:rsidRPr="005E405D" w:rsidRDefault="005E405D" w:rsidP="005E405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Dakar urbain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Autres urbains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Rural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Ensemble</w:t>
            </w:r>
          </w:p>
        </w:tc>
      </w:tr>
      <w:tr w:rsidR="005E405D" w:rsidRPr="005E405D" w:rsidTr="00F6274A">
        <w:trPr>
          <w:trHeight w:val="301"/>
        </w:trPr>
        <w:tc>
          <w:tcPr>
            <w:tcW w:w="4253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Limiter la taille des portions au moment du repas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67,4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79,9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81,7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78,7</w:t>
            </w:r>
          </w:p>
        </w:tc>
      </w:tr>
      <w:tr w:rsidR="005E405D" w:rsidRPr="005E405D" w:rsidTr="00F6274A">
        <w:trPr>
          <w:trHeight w:val="301"/>
        </w:trPr>
        <w:tc>
          <w:tcPr>
            <w:tcW w:w="4253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 xml:space="preserve">Compter sur des aliments moins appréciés et/ou moins coûteux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87,8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95,6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94,5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93,5</w:t>
            </w:r>
          </w:p>
        </w:tc>
      </w:tr>
      <w:tr w:rsidR="005E405D" w:rsidRPr="005E405D" w:rsidTr="00F6274A">
        <w:trPr>
          <w:trHeight w:val="301"/>
        </w:trPr>
        <w:tc>
          <w:tcPr>
            <w:tcW w:w="4253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Changer la préparation des aliments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85,2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93,8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90,4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90,2</w:t>
            </w:r>
          </w:p>
        </w:tc>
      </w:tr>
      <w:tr w:rsidR="005E405D" w:rsidRPr="005E405D" w:rsidTr="00F6274A">
        <w:trPr>
          <w:trHeight w:val="301"/>
        </w:trPr>
        <w:tc>
          <w:tcPr>
            <w:tcW w:w="4253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Emprunter de l’argent, de la nourriture ou compter sur l’aide d’un ami ou parent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82,6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88,1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87,5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86,7</w:t>
            </w:r>
          </w:p>
        </w:tc>
      </w:tr>
      <w:tr w:rsidR="005E405D" w:rsidRPr="005E405D" w:rsidTr="00F6274A">
        <w:trPr>
          <w:trHeight w:val="301"/>
        </w:trPr>
        <w:tc>
          <w:tcPr>
            <w:tcW w:w="4253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Reporter l’achat de thé/café ou d’autre article ménager ?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60,1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80,8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76,8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74,6</w:t>
            </w:r>
          </w:p>
        </w:tc>
      </w:tr>
      <w:tr w:rsidR="005E405D" w:rsidRPr="005E405D" w:rsidTr="00F6274A">
        <w:trPr>
          <w:trHeight w:val="301"/>
        </w:trPr>
        <w:tc>
          <w:tcPr>
            <w:tcW w:w="4253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Reporter le paiement de frais liés à l’éducation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34,3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53,5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55,6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51,2</w:t>
            </w:r>
          </w:p>
        </w:tc>
      </w:tr>
      <w:tr w:rsidR="005E405D" w:rsidRPr="005E405D" w:rsidTr="00F6274A">
        <w:trPr>
          <w:trHeight w:val="301"/>
        </w:trPr>
        <w:tc>
          <w:tcPr>
            <w:tcW w:w="4253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Vendre des propriétés du ménage, bétail ou volaille, etc.?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30,4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50,8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68,4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57,5</w:t>
            </w:r>
          </w:p>
        </w:tc>
      </w:tr>
      <w:tr w:rsidR="005E405D" w:rsidRPr="005E405D" w:rsidTr="00F6274A">
        <w:trPr>
          <w:trHeight w:val="301"/>
        </w:trPr>
        <w:tc>
          <w:tcPr>
            <w:tcW w:w="4253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Et la photocopie alimentaire (pratique très fréquente) ?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79,8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75,4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76,6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5E405D" w:rsidRPr="005E405D" w:rsidRDefault="005E405D" w:rsidP="005E40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lang w:eastAsia="fr-FR"/>
              </w:rPr>
            </w:pPr>
            <w:r w:rsidRPr="005E405D">
              <w:rPr>
                <w:rFonts w:ascii="Tahoma" w:eastAsia="Times New Roman" w:hAnsi="Tahoma" w:cs="Tahoma"/>
                <w:color w:val="000000"/>
                <w:lang w:eastAsia="fr-FR"/>
              </w:rPr>
              <w:t>76,9</w:t>
            </w:r>
          </w:p>
        </w:tc>
      </w:tr>
    </w:tbl>
    <w:p w:rsidR="00907C7E" w:rsidRPr="00AD0AB0" w:rsidRDefault="00907C7E" w:rsidP="00907C7E">
      <w:pPr>
        <w:spacing w:after="0"/>
      </w:pPr>
      <w:r>
        <w:rPr>
          <w:rFonts w:ascii="Tahoma" w:hAnsi="Tahoma" w:cs="Tahoma"/>
          <w:i/>
          <w:sz w:val="18"/>
          <w:szCs w:val="18"/>
        </w:rPr>
        <w:t>Source : Enquête téléphonique, Alimentation et Sécurité alimentaire 4_L2S, novembre/décembre 2016, ANSD</w:t>
      </w:r>
    </w:p>
    <w:p w:rsidR="005E405D" w:rsidRPr="005E405D" w:rsidRDefault="005E405D" w:rsidP="005E405D"/>
    <w:p w:rsidR="00B55E28" w:rsidRDefault="00B55E28" w:rsidP="00786EBB">
      <w:pPr>
        <w:spacing w:after="0"/>
        <w:jc w:val="both"/>
      </w:pPr>
    </w:p>
    <w:sectPr w:rsidR="00B55E28" w:rsidSect="000D0DF1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6960" w:rsidRDefault="000C6960" w:rsidP="0079228E">
      <w:pPr>
        <w:spacing w:after="0" w:line="240" w:lineRule="auto"/>
      </w:pPr>
      <w:r>
        <w:separator/>
      </w:r>
    </w:p>
  </w:endnote>
  <w:endnote w:type="continuationSeparator" w:id="1">
    <w:p w:rsidR="000C6960" w:rsidRDefault="000C6960" w:rsidP="00792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178495"/>
      <w:docPartObj>
        <w:docPartGallery w:val="Page Numbers (Bottom of Page)"/>
        <w:docPartUnique/>
      </w:docPartObj>
    </w:sdtPr>
    <w:sdtContent>
      <w:p w:rsidR="0079228E" w:rsidRDefault="00687958">
        <w:pPr>
          <w:pStyle w:val="Pieddepage"/>
        </w:pPr>
        <w:r>
          <w:rPr>
            <w:noProof/>
            <w:lang w:eastAsia="zh-TW"/>
          </w:rPr>
          <w:pict>
            <v:shapetype id="_x0000_t65" coordsize="21600,21600" o:spt="65" adj="18900" path="m,l,21600@0,21600,21600@0,21600,xem@0,21600nfl@3@5c@7@9@11@13,21600@0e">
              <v:formulas>
                <v:f eqn="val #0"/>
                <v:f eqn="sum 21600 0 @0"/>
                <v:f eqn="prod @1 8481 32768"/>
                <v:f eqn="sum @2 @0 0"/>
                <v:f eqn="prod @1 1117 32768"/>
                <v:f eqn="sum @4 @0 0"/>
                <v:f eqn="prod @1 11764 32768"/>
                <v:f eqn="sum @6 @0 0"/>
                <v:f eqn="prod @1 6144 32768"/>
                <v:f eqn="sum @8 @0 0"/>
                <v:f eqn="prod @1 20480 32768"/>
                <v:f eqn="sum @10 @0 0"/>
                <v:f eqn="prod @1 6144 32768"/>
                <v:f eqn="sum @12 @0 0"/>
              </v:formulas>
              <v:path o:extrusionok="f" gradientshapeok="t" o:connecttype="rect" textboxrect="0,0,21600,@13"/>
              <v:handles>
                <v:h position="#0,bottomRight" xrange="10800,21600"/>
              </v:handles>
              <o:complex v:ext="view"/>
            </v:shapetype>
            <v:shape id="_x0000_s13313" type="#_x0000_t65" style="position:absolute;margin-left:0;margin-top:664.5pt;width:29pt;height:21.6pt;z-index:251660288;mso-top-percent:70;mso-position-horizontal:left;mso-position-horizontal-relative:right-margin-area;mso-position-vertical-relative:bottom-margin-area;mso-top-percent:70" o:allowincell="f" adj="14135" strokecolor="gray [1629]" strokeweight=".25pt">
              <v:textbox style="mso-next-textbox:#_x0000_s13313">
                <w:txbxContent>
                  <w:p w:rsidR="0079228E" w:rsidRDefault="00687958">
                    <w:pPr>
                      <w:jc w:val="center"/>
                    </w:pPr>
                    <w:fldSimple w:instr=" PAGE    \* MERGEFORMAT ">
                      <w:r w:rsidR="00AD3509" w:rsidRPr="00AD3509">
                        <w:rPr>
                          <w:noProof/>
                          <w:sz w:val="16"/>
                          <w:szCs w:val="16"/>
                        </w:rPr>
                        <w:t>7</w:t>
                      </w:r>
                    </w:fldSimple>
                  </w:p>
                </w:txbxContent>
              </v:textbox>
              <w10:wrap anchorx="page" anchory="page"/>
            </v:shape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6960" w:rsidRDefault="000C6960" w:rsidP="0079228E">
      <w:pPr>
        <w:spacing w:after="0" w:line="240" w:lineRule="auto"/>
      </w:pPr>
      <w:r>
        <w:separator/>
      </w:r>
    </w:p>
  </w:footnote>
  <w:footnote w:type="continuationSeparator" w:id="1">
    <w:p w:rsidR="000C6960" w:rsidRDefault="000C6960" w:rsidP="007922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1404C"/>
    <w:multiLevelType w:val="hybridMultilevel"/>
    <w:tmpl w:val="236E8060"/>
    <w:lvl w:ilvl="0" w:tplc="9A9CCC1E">
      <w:start w:val="1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546807"/>
    <w:multiLevelType w:val="multilevel"/>
    <w:tmpl w:val="8D6AAE9E"/>
    <w:numStyleLink w:val="Style4"/>
  </w:abstractNum>
  <w:abstractNum w:abstractNumId="2">
    <w:nsid w:val="319B4A21"/>
    <w:multiLevelType w:val="multilevel"/>
    <w:tmpl w:val="8D6AAE9E"/>
    <w:lvl w:ilvl="0">
      <w:start w:val="2"/>
      <w:numFmt w:val="decimal"/>
      <w:lvlText w:val="%1"/>
      <w:lvlJc w:val="left"/>
      <w:pPr>
        <w:ind w:left="391" w:hanging="391"/>
      </w:pPr>
    </w:lvl>
    <w:lvl w:ilvl="1">
      <w:start w:val="1"/>
      <w:numFmt w:val="decimal"/>
      <w:lvlText w:val="%1.%2"/>
      <w:lvlJc w:val="left"/>
      <w:pPr>
        <w:ind w:left="391" w:hanging="391"/>
      </w:pPr>
    </w:lvl>
    <w:lvl w:ilvl="2">
      <w:start w:val="1"/>
      <w:numFmt w:val="decimal"/>
      <w:lvlText w:val="%1.%2.%3"/>
      <w:lvlJc w:val="left"/>
      <w:pPr>
        <w:ind w:left="391" w:hanging="391"/>
      </w:pPr>
    </w:lvl>
    <w:lvl w:ilvl="3">
      <w:start w:val="1"/>
      <w:numFmt w:val="decimal"/>
      <w:lvlText w:val="%1.%2.%3.%4"/>
      <w:lvlJc w:val="left"/>
      <w:pPr>
        <w:ind w:left="391" w:hanging="391"/>
      </w:pPr>
    </w:lvl>
    <w:lvl w:ilvl="4">
      <w:start w:val="1"/>
      <w:numFmt w:val="decimal"/>
      <w:lvlText w:val="%1.%2.%3.%4.%5"/>
      <w:lvlJc w:val="left"/>
      <w:pPr>
        <w:ind w:left="391" w:hanging="391"/>
      </w:pPr>
    </w:lvl>
    <w:lvl w:ilvl="5">
      <w:start w:val="1"/>
      <w:numFmt w:val="decimal"/>
      <w:lvlText w:val="%1.%2.%3.%4.%5.%6"/>
      <w:lvlJc w:val="left"/>
      <w:pPr>
        <w:ind w:left="391" w:hanging="391"/>
      </w:pPr>
    </w:lvl>
    <w:lvl w:ilvl="6">
      <w:start w:val="1"/>
      <w:numFmt w:val="decimal"/>
      <w:lvlText w:val="%1.%2.%3.%4.%5.%6.%7"/>
      <w:lvlJc w:val="left"/>
      <w:pPr>
        <w:ind w:left="391" w:hanging="391"/>
      </w:pPr>
    </w:lvl>
    <w:lvl w:ilvl="7">
      <w:start w:val="1"/>
      <w:numFmt w:val="decimal"/>
      <w:lvlText w:val="%1.%2.%3.%4.%5.%6.%7.%8"/>
      <w:lvlJc w:val="left"/>
      <w:pPr>
        <w:ind w:left="391" w:hanging="391"/>
      </w:pPr>
    </w:lvl>
    <w:lvl w:ilvl="8">
      <w:start w:val="1"/>
      <w:numFmt w:val="decimal"/>
      <w:lvlText w:val="%1.%2.%3.%4.%5.%6.%7.%8.%9"/>
      <w:lvlJc w:val="left"/>
      <w:pPr>
        <w:ind w:left="391" w:hanging="391"/>
      </w:pPr>
    </w:lvl>
  </w:abstractNum>
  <w:abstractNum w:abstractNumId="3">
    <w:nsid w:val="3E1267EB"/>
    <w:multiLevelType w:val="multilevel"/>
    <w:tmpl w:val="F84AC1E6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6A8951F0"/>
    <w:multiLevelType w:val="multilevel"/>
    <w:tmpl w:val="8D6AAE9E"/>
    <w:styleLink w:val="Style4"/>
    <w:lvl w:ilvl="0">
      <w:start w:val="3"/>
      <w:numFmt w:val="decimal"/>
      <w:lvlText w:val="%1"/>
      <w:lvlJc w:val="left"/>
      <w:pPr>
        <w:ind w:left="391" w:hanging="391"/>
      </w:pPr>
    </w:lvl>
    <w:lvl w:ilvl="1">
      <w:start w:val="1"/>
      <w:numFmt w:val="decimal"/>
      <w:lvlText w:val="%1.%2"/>
      <w:lvlJc w:val="left"/>
      <w:pPr>
        <w:ind w:left="391" w:hanging="391"/>
      </w:pPr>
    </w:lvl>
    <w:lvl w:ilvl="2">
      <w:start w:val="1"/>
      <w:numFmt w:val="decimal"/>
      <w:lvlText w:val="%1.%2.%3"/>
      <w:lvlJc w:val="left"/>
      <w:pPr>
        <w:ind w:left="391" w:hanging="391"/>
      </w:pPr>
    </w:lvl>
    <w:lvl w:ilvl="3">
      <w:start w:val="1"/>
      <w:numFmt w:val="decimal"/>
      <w:lvlText w:val="%1.%2.%3.%4"/>
      <w:lvlJc w:val="left"/>
      <w:pPr>
        <w:ind w:left="391" w:hanging="391"/>
      </w:pPr>
    </w:lvl>
    <w:lvl w:ilvl="4">
      <w:start w:val="1"/>
      <w:numFmt w:val="decimal"/>
      <w:lvlText w:val="%1.%2.%3.%4.%5"/>
      <w:lvlJc w:val="left"/>
      <w:pPr>
        <w:ind w:left="391" w:hanging="391"/>
      </w:pPr>
    </w:lvl>
    <w:lvl w:ilvl="5">
      <w:start w:val="1"/>
      <w:numFmt w:val="decimal"/>
      <w:lvlText w:val="%1.%2.%3.%4.%5.%6"/>
      <w:lvlJc w:val="left"/>
      <w:pPr>
        <w:ind w:left="391" w:hanging="391"/>
      </w:pPr>
    </w:lvl>
    <w:lvl w:ilvl="6">
      <w:start w:val="1"/>
      <w:numFmt w:val="decimal"/>
      <w:lvlText w:val="%1.%2.%3.%4.%5.%6.%7"/>
      <w:lvlJc w:val="left"/>
      <w:pPr>
        <w:ind w:left="391" w:hanging="391"/>
      </w:pPr>
    </w:lvl>
    <w:lvl w:ilvl="7">
      <w:start w:val="1"/>
      <w:numFmt w:val="decimal"/>
      <w:lvlText w:val="%1.%2.%3.%4.%5.%6.%7.%8"/>
      <w:lvlJc w:val="left"/>
      <w:pPr>
        <w:ind w:left="391" w:hanging="391"/>
      </w:pPr>
    </w:lvl>
    <w:lvl w:ilvl="8">
      <w:start w:val="1"/>
      <w:numFmt w:val="decimal"/>
      <w:lvlText w:val="%1.%2.%3.%4.%5.%6.%7.%8.%9"/>
      <w:lvlJc w:val="left"/>
      <w:pPr>
        <w:ind w:left="391" w:hanging="391"/>
      </w:pPr>
    </w:lvl>
  </w:abstractNum>
  <w:abstractNum w:abstractNumId="5">
    <w:nsid w:val="71633CF0"/>
    <w:multiLevelType w:val="hybridMultilevel"/>
    <w:tmpl w:val="20E8C260"/>
    <w:lvl w:ilvl="0" w:tplc="9A9CCC1E">
      <w:start w:val="1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A1316F"/>
    <w:multiLevelType w:val="hybridMultilevel"/>
    <w:tmpl w:val="B5446AF0"/>
    <w:lvl w:ilvl="0" w:tplc="ECF2A00E">
      <w:start w:val="1"/>
      <w:numFmt w:val="upperRoman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28674"/>
    <o:shapelayout v:ext="edit">
      <o:idmap v:ext="edit" data="13"/>
    </o:shapelayout>
  </w:hdrShapeDefaults>
  <w:footnotePr>
    <w:footnote w:id="0"/>
    <w:footnote w:id="1"/>
  </w:footnotePr>
  <w:endnotePr>
    <w:endnote w:id="0"/>
    <w:endnote w:id="1"/>
  </w:endnotePr>
  <w:compat/>
  <w:rsids>
    <w:rsidRoot w:val="001F4D16"/>
    <w:rsid w:val="00001366"/>
    <w:rsid w:val="00013DFE"/>
    <w:rsid w:val="0002007A"/>
    <w:rsid w:val="00033517"/>
    <w:rsid w:val="0003768D"/>
    <w:rsid w:val="000414B4"/>
    <w:rsid w:val="0004611E"/>
    <w:rsid w:val="00046E7E"/>
    <w:rsid w:val="00056319"/>
    <w:rsid w:val="0008363D"/>
    <w:rsid w:val="00083F2A"/>
    <w:rsid w:val="0008542B"/>
    <w:rsid w:val="000A7C96"/>
    <w:rsid w:val="000C25F3"/>
    <w:rsid w:val="000C261A"/>
    <w:rsid w:val="000C597A"/>
    <w:rsid w:val="000C6351"/>
    <w:rsid w:val="000C6960"/>
    <w:rsid w:val="000D0DF1"/>
    <w:rsid w:val="000E4C02"/>
    <w:rsid w:val="000E5142"/>
    <w:rsid w:val="00103CD6"/>
    <w:rsid w:val="001041A8"/>
    <w:rsid w:val="00111D20"/>
    <w:rsid w:val="00121F95"/>
    <w:rsid w:val="00122B6D"/>
    <w:rsid w:val="00124595"/>
    <w:rsid w:val="00124AAF"/>
    <w:rsid w:val="001253FF"/>
    <w:rsid w:val="00132F7D"/>
    <w:rsid w:val="00137675"/>
    <w:rsid w:val="00151C3A"/>
    <w:rsid w:val="001624B1"/>
    <w:rsid w:val="00162E94"/>
    <w:rsid w:val="001650BD"/>
    <w:rsid w:val="00167818"/>
    <w:rsid w:val="001710C8"/>
    <w:rsid w:val="00173BC0"/>
    <w:rsid w:val="001741DA"/>
    <w:rsid w:val="0017662B"/>
    <w:rsid w:val="001808B8"/>
    <w:rsid w:val="00187018"/>
    <w:rsid w:val="00197A97"/>
    <w:rsid w:val="001B717C"/>
    <w:rsid w:val="001C1666"/>
    <w:rsid w:val="001C26D8"/>
    <w:rsid w:val="001D448F"/>
    <w:rsid w:val="001D4EA8"/>
    <w:rsid w:val="001E1C16"/>
    <w:rsid w:val="001F0A1A"/>
    <w:rsid w:val="001F21B9"/>
    <w:rsid w:val="001F4D16"/>
    <w:rsid w:val="002025B7"/>
    <w:rsid w:val="002047A7"/>
    <w:rsid w:val="002115B4"/>
    <w:rsid w:val="00213060"/>
    <w:rsid w:val="00215F91"/>
    <w:rsid w:val="00217DFB"/>
    <w:rsid w:val="002223CA"/>
    <w:rsid w:val="002344BE"/>
    <w:rsid w:val="00234D89"/>
    <w:rsid w:val="00243282"/>
    <w:rsid w:val="00243C65"/>
    <w:rsid w:val="00250D47"/>
    <w:rsid w:val="00251089"/>
    <w:rsid w:val="0025364D"/>
    <w:rsid w:val="002575A2"/>
    <w:rsid w:val="00260BFA"/>
    <w:rsid w:val="00265382"/>
    <w:rsid w:val="0027456D"/>
    <w:rsid w:val="0028178E"/>
    <w:rsid w:val="002871B0"/>
    <w:rsid w:val="00291819"/>
    <w:rsid w:val="002B7296"/>
    <w:rsid w:val="002C1FA0"/>
    <w:rsid w:val="002C2A69"/>
    <w:rsid w:val="002C4F6D"/>
    <w:rsid w:val="002D0B83"/>
    <w:rsid w:val="002D17F7"/>
    <w:rsid w:val="002E1C1B"/>
    <w:rsid w:val="002F0A38"/>
    <w:rsid w:val="002F7056"/>
    <w:rsid w:val="002F780F"/>
    <w:rsid w:val="00303855"/>
    <w:rsid w:val="003229BE"/>
    <w:rsid w:val="00335FF7"/>
    <w:rsid w:val="00342356"/>
    <w:rsid w:val="00343B1E"/>
    <w:rsid w:val="003518D2"/>
    <w:rsid w:val="00360177"/>
    <w:rsid w:val="003615BF"/>
    <w:rsid w:val="00372C6F"/>
    <w:rsid w:val="00376841"/>
    <w:rsid w:val="0038388B"/>
    <w:rsid w:val="00396DF5"/>
    <w:rsid w:val="003A2869"/>
    <w:rsid w:val="003A7A7C"/>
    <w:rsid w:val="003B3DBC"/>
    <w:rsid w:val="003B5905"/>
    <w:rsid w:val="003B6C58"/>
    <w:rsid w:val="003B7A03"/>
    <w:rsid w:val="003C560F"/>
    <w:rsid w:val="003C6D8C"/>
    <w:rsid w:val="003C725A"/>
    <w:rsid w:val="003D7401"/>
    <w:rsid w:val="003E14DC"/>
    <w:rsid w:val="003E5196"/>
    <w:rsid w:val="003F0785"/>
    <w:rsid w:val="003F3270"/>
    <w:rsid w:val="0040001A"/>
    <w:rsid w:val="0041540A"/>
    <w:rsid w:val="00423419"/>
    <w:rsid w:val="004237CD"/>
    <w:rsid w:val="004334DC"/>
    <w:rsid w:val="00434091"/>
    <w:rsid w:val="00435D4D"/>
    <w:rsid w:val="00435DDE"/>
    <w:rsid w:val="0043701E"/>
    <w:rsid w:val="00440076"/>
    <w:rsid w:val="00452A6A"/>
    <w:rsid w:val="004608CB"/>
    <w:rsid w:val="0046301B"/>
    <w:rsid w:val="0046440A"/>
    <w:rsid w:val="00473C39"/>
    <w:rsid w:val="004779A0"/>
    <w:rsid w:val="004809AA"/>
    <w:rsid w:val="00481FE2"/>
    <w:rsid w:val="00482227"/>
    <w:rsid w:val="004833E0"/>
    <w:rsid w:val="004930EA"/>
    <w:rsid w:val="004C0073"/>
    <w:rsid w:val="004C706D"/>
    <w:rsid w:val="004C7ED5"/>
    <w:rsid w:val="004E2945"/>
    <w:rsid w:val="004E3D8F"/>
    <w:rsid w:val="004E5111"/>
    <w:rsid w:val="004F458F"/>
    <w:rsid w:val="004F69E2"/>
    <w:rsid w:val="004F6D4D"/>
    <w:rsid w:val="005034CE"/>
    <w:rsid w:val="0051074A"/>
    <w:rsid w:val="0051402D"/>
    <w:rsid w:val="00532299"/>
    <w:rsid w:val="005344E6"/>
    <w:rsid w:val="005434AB"/>
    <w:rsid w:val="005434D9"/>
    <w:rsid w:val="00552B3B"/>
    <w:rsid w:val="00552E1E"/>
    <w:rsid w:val="0055424D"/>
    <w:rsid w:val="00566A6E"/>
    <w:rsid w:val="005704D4"/>
    <w:rsid w:val="005740F5"/>
    <w:rsid w:val="00575069"/>
    <w:rsid w:val="00576EF5"/>
    <w:rsid w:val="00583C9D"/>
    <w:rsid w:val="00584C94"/>
    <w:rsid w:val="00594B0A"/>
    <w:rsid w:val="00594D86"/>
    <w:rsid w:val="00596006"/>
    <w:rsid w:val="005A695E"/>
    <w:rsid w:val="005A6F6F"/>
    <w:rsid w:val="005C3A96"/>
    <w:rsid w:val="005C3F57"/>
    <w:rsid w:val="005D21B2"/>
    <w:rsid w:val="005D5A9D"/>
    <w:rsid w:val="005D6EE0"/>
    <w:rsid w:val="005E347B"/>
    <w:rsid w:val="005E405D"/>
    <w:rsid w:val="005E7D0D"/>
    <w:rsid w:val="005F376A"/>
    <w:rsid w:val="005F5073"/>
    <w:rsid w:val="005F608C"/>
    <w:rsid w:val="00606648"/>
    <w:rsid w:val="00607C84"/>
    <w:rsid w:val="006150F9"/>
    <w:rsid w:val="0063555D"/>
    <w:rsid w:val="006429F5"/>
    <w:rsid w:val="006438CA"/>
    <w:rsid w:val="00652BED"/>
    <w:rsid w:val="00660CF2"/>
    <w:rsid w:val="00664B7D"/>
    <w:rsid w:val="00675FA4"/>
    <w:rsid w:val="00681747"/>
    <w:rsid w:val="00681E41"/>
    <w:rsid w:val="00685AC3"/>
    <w:rsid w:val="00687958"/>
    <w:rsid w:val="00687AB7"/>
    <w:rsid w:val="00696315"/>
    <w:rsid w:val="006A4D4F"/>
    <w:rsid w:val="006B21C6"/>
    <w:rsid w:val="006B21D6"/>
    <w:rsid w:val="006B3A87"/>
    <w:rsid w:val="006B7994"/>
    <w:rsid w:val="006D4B55"/>
    <w:rsid w:val="006E41C4"/>
    <w:rsid w:val="006E6B70"/>
    <w:rsid w:val="00717E6C"/>
    <w:rsid w:val="00721517"/>
    <w:rsid w:val="00722581"/>
    <w:rsid w:val="007253B0"/>
    <w:rsid w:val="00725AA7"/>
    <w:rsid w:val="00733437"/>
    <w:rsid w:val="007336EF"/>
    <w:rsid w:val="00741C6A"/>
    <w:rsid w:val="007512AA"/>
    <w:rsid w:val="007542B1"/>
    <w:rsid w:val="0076279B"/>
    <w:rsid w:val="007637CB"/>
    <w:rsid w:val="00764199"/>
    <w:rsid w:val="00764D11"/>
    <w:rsid w:val="00775C3B"/>
    <w:rsid w:val="0077693C"/>
    <w:rsid w:val="00776B19"/>
    <w:rsid w:val="00776F30"/>
    <w:rsid w:val="007806C9"/>
    <w:rsid w:val="00786EBB"/>
    <w:rsid w:val="00787A60"/>
    <w:rsid w:val="0079206B"/>
    <w:rsid w:val="0079228E"/>
    <w:rsid w:val="007A3050"/>
    <w:rsid w:val="007A392D"/>
    <w:rsid w:val="007A50AC"/>
    <w:rsid w:val="007A5AF8"/>
    <w:rsid w:val="007B6D86"/>
    <w:rsid w:val="007D08DA"/>
    <w:rsid w:val="007D34C2"/>
    <w:rsid w:val="007E1694"/>
    <w:rsid w:val="008100BA"/>
    <w:rsid w:val="00814789"/>
    <w:rsid w:val="00821FC6"/>
    <w:rsid w:val="00853789"/>
    <w:rsid w:val="00854133"/>
    <w:rsid w:val="00855961"/>
    <w:rsid w:val="00860B01"/>
    <w:rsid w:val="008772AD"/>
    <w:rsid w:val="00882536"/>
    <w:rsid w:val="00883468"/>
    <w:rsid w:val="00885AD1"/>
    <w:rsid w:val="00893C6D"/>
    <w:rsid w:val="008943F8"/>
    <w:rsid w:val="008A7F3F"/>
    <w:rsid w:val="008B079F"/>
    <w:rsid w:val="008C15E0"/>
    <w:rsid w:val="008C6CD2"/>
    <w:rsid w:val="008C73A5"/>
    <w:rsid w:val="008D1DF8"/>
    <w:rsid w:val="008D3852"/>
    <w:rsid w:val="008F0BC9"/>
    <w:rsid w:val="008F3ABA"/>
    <w:rsid w:val="008F6683"/>
    <w:rsid w:val="008F7917"/>
    <w:rsid w:val="00900415"/>
    <w:rsid w:val="009023F0"/>
    <w:rsid w:val="009054A3"/>
    <w:rsid w:val="00907C7E"/>
    <w:rsid w:val="00914C5D"/>
    <w:rsid w:val="00916597"/>
    <w:rsid w:val="0092103E"/>
    <w:rsid w:val="00925750"/>
    <w:rsid w:val="009326B7"/>
    <w:rsid w:val="00932C5B"/>
    <w:rsid w:val="009368BB"/>
    <w:rsid w:val="00951E39"/>
    <w:rsid w:val="009544E0"/>
    <w:rsid w:val="00955F39"/>
    <w:rsid w:val="00975349"/>
    <w:rsid w:val="0097583B"/>
    <w:rsid w:val="009804C3"/>
    <w:rsid w:val="00984CD4"/>
    <w:rsid w:val="00986330"/>
    <w:rsid w:val="00990039"/>
    <w:rsid w:val="009951D8"/>
    <w:rsid w:val="009A0269"/>
    <w:rsid w:val="009A4448"/>
    <w:rsid w:val="009A7232"/>
    <w:rsid w:val="009A7E9B"/>
    <w:rsid w:val="009B785D"/>
    <w:rsid w:val="009D03C7"/>
    <w:rsid w:val="009D6739"/>
    <w:rsid w:val="009E73CA"/>
    <w:rsid w:val="00A01B28"/>
    <w:rsid w:val="00A01CC9"/>
    <w:rsid w:val="00A11275"/>
    <w:rsid w:val="00A14B5B"/>
    <w:rsid w:val="00A22596"/>
    <w:rsid w:val="00A254E2"/>
    <w:rsid w:val="00A32253"/>
    <w:rsid w:val="00A33E6F"/>
    <w:rsid w:val="00A37B57"/>
    <w:rsid w:val="00A419D4"/>
    <w:rsid w:val="00A5635F"/>
    <w:rsid w:val="00A6251B"/>
    <w:rsid w:val="00A65124"/>
    <w:rsid w:val="00A70CEE"/>
    <w:rsid w:val="00A726CB"/>
    <w:rsid w:val="00A747C8"/>
    <w:rsid w:val="00A871C3"/>
    <w:rsid w:val="00A953AB"/>
    <w:rsid w:val="00A96840"/>
    <w:rsid w:val="00A976A5"/>
    <w:rsid w:val="00AA1A0B"/>
    <w:rsid w:val="00AD2EB3"/>
    <w:rsid w:val="00AD3509"/>
    <w:rsid w:val="00AD4D07"/>
    <w:rsid w:val="00AD7671"/>
    <w:rsid w:val="00AE129E"/>
    <w:rsid w:val="00AE23B4"/>
    <w:rsid w:val="00AE469A"/>
    <w:rsid w:val="00AE7C48"/>
    <w:rsid w:val="00AF3932"/>
    <w:rsid w:val="00AF3D62"/>
    <w:rsid w:val="00B02D67"/>
    <w:rsid w:val="00B05796"/>
    <w:rsid w:val="00B07247"/>
    <w:rsid w:val="00B100CE"/>
    <w:rsid w:val="00B128C5"/>
    <w:rsid w:val="00B170F4"/>
    <w:rsid w:val="00B23E33"/>
    <w:rsid w:val="00B375C0"/>
    <w:rsid w:val="00B51133"/>
    <w:rsid w:val="00B55E28"/>
    <w:rsid w:val="00B60C56"/>
    <w:rsid w:val="00B67BAC"/>
    <w:rsid w:val="00B742B7"/>
    <w:rsid w:val="00B75CC4"/>
    <w:rsid w:val="00B75FFD"/>
    <w:rsid w:val="00B8082B"/>
    <w:rsid w:val="00B83A61"/>
    <w:rsid w:val="00B864B0"/>
    <w:rsid w:val="00B86A47"/>
    <w:rsid w:val="00B94FE2"/>
    <w:rsid w:val="00BA005F"/>
    <w:rsid w:val="00BA5072"/>
    <w:rsid w:val="00BA5465"/>
    <w:rsid w:val="00BA54E5"/>
    <w:rsid w:val="00BB259B"/>
    <w:rsid w:val="00BB7AC9"/>
    <w:rsid w:val="00BC089F"/>
    <w:rsid w:val="00BD20B5"/>
    <w:rsid w:val="00BD2BF4"/>
    <w:rsid w:val="00BD682B"/>
    <w:rsid w:val="00BE0B54"/>
    <w:rsid w:val="00BF439C"/>
    <w:rsid w:val="00BF4AC1"/>
    <w:rsid w:val="00C01192"/>
    <w:rsid w:val="00C11FD6"/>
    <w:rsid w:val="00C21CAE"/>
    <w:rsid w:val="00C23C80"/>
    <w:rsid w:val="00C26A8B"/>
    <w:rsid w:val="00C322B1"/>
    <w:rsid w:val="00C3580C"/>
    <w:rsid w:val="00C35E61"/>
    <w:rsid w:val="00C47D7F"/>
    <w:rsid w:val="00C50CC9"/>
    <w:rsid w:val="00C55931"/>
    <w:rsid w:val="00C60515"/>
    <w:rsid w:val="00C66684"/>
    <w:rsid w:val="00C723BC"/>
    <w:rsid w:val="00C73377"/>
    <w:rsid w:val="00C95803"/>
    <w:rsid w:val="00CA2A96"/>
    <w:rsid w:val="00CA6709"/>
    <w:rsid w:val="00CB3442"/>
    <w:rsid w:val="00CB5A67"/>
    <w:rsid w:val="00CB6116"/>
    <w:rsid w:val="00CC0EBF"/>
    <w:rsid w:val="00CC4E74"/>
    <w:rsid w:val="00CD2954"/>
    <w:rsid w:val="00CE0604"/>
    <w:rsid w:val="00CE0816"/>
    <w:rsid w:val="00CE2751"/>
    <w:rsid w:val="00CE2B32"/>
    <w:rsid w:val="00CE5238"/>
    <w:rsid w:val="00CE7B27"/>
    <w:rsid w:val="00CF6576"/>
    <w:rsid w:val="00D00901"/>
    <w:rsid w:val="00D00D2B"/>
    <w:rsid w:val="00D0259C"/>
    <w:rsid w:val="00D0503C"/>
    <w:rsid w:val="00D10327"/>
    <w:rsid w:val="00D17CE4"/>
    <w:rsid w:val="00D25908"/>
    <w:rsid w:val="00D26177"/>
    <w:rsid w:val="00D26854"/>
    <w:rsid w:val="00D26A90"/>
    <w:rsid w:val="00D32719"/>
    <w:rsid w:val="00D34480"/>
    <w:rsid w:val="00D351B5"/>
    <w:rsid w:val="00D45A74"/>
    <w:rsid w:val="00D471E1"/>
    <w:rsid w:val="00D53C1D"/>
    <w:rsid w:val="00D53DDC"/>
    <w:rsid w:val="00D541F8"/>
    <w:rsid w:val="00D95DE7"/>
    <w:rsid w:val="00DB0855"/>
    <w:rsid w:val="00DB1D64"/>
    <w:rsid w:val="00DB3E90"/>
    <w:rsid w:val="00DC4403"/>
    <w:rsid w:val="00DD2A64"/>
    <w:rsid w:val="00DD5E27"/>
    <w:rsid w:val="00DF0DAF"/>
    <w:rsid w:val="00DF4CE2"/>
    <w:rsid w:val="00DF5063"/>
    <w:rsid w:val="00DF5341"/>
    <w:rsid w:val="00DF536A"/>
    <w:rsid w:val="00DF7CE4"/>
    <w:rsid w:val="00E0340E"/>
    <w:rsid w:val="00E337A0"/>
    <w:rsid w:val="00E533C5"/>
    <w:rsid w:val="00E54781"/>
    <w:rsid w:val="00E6005C"/>
    <w:rsid w:val="00E61580"/>
    <w:rsid w:val="00E649E3"/>
    <w:rsid w:val="00E65BE7"/>
    <w:rsid w:val="00E723BD"/>
    <w:rsid w:val="00E72576"/>
    <w:rsid w:val="00E75FA1"/>
    <w:rsid w:val="00E87D23"/>
    <w:rsid w:val="00E9064E"/>
    <w:rsid w:val="00E972D4"/>
    <w:rsid w:val="00EA2C19"/>
    <w:rsid w:val="00EA57DB"/>
    <w:rsid w:val="00EB42BF"/>
    <w:rsid w:val="00EB6ABB"/>
    <w:rsid w:val="00EB7232"/>
    <w:rsid w:val="00EB76FA"/>
    <w:rsid w:val="00EC58C5"/>
    <w:rsid w:val="00EC6A70"/>
    <w:rsid w:val="00EC6F87"/>
    <w:rsid w:val="00ED30BB"/>
    <w:rsid w:val="00EE453A"/>
    <w:rsid w:val="00EE64A5"/>
    <w:rsid w:val="00EF0CEE"/>
    <w:rsid w:val="00EF38C1"/>
    <w:rsid w:val="00EF586B"/>
    <w:rsid w:val="00F03C58"/>
    <w:rsid w:val="00F052D8"/>
    <w:rsid w:val="00F12690"/>
    <w:rsid w:val="00F1729A"/>
    <w:rsid w:val="00F226C4"/>
    <w:rsid w:val="00F233F5"/>
    <w:rsid w:val="00F26D35"/>
    <w:rsid w:val="00F51681"/>
    <w:rsid w:val="00F54092"/>
    <w:rsid w:val="00F6274A"/>
    <w:rsid w:val="00F64419"/>
    <w:rsid w:val="00F75C1B"/>
    <w:rsid w:val="00F76C59"/>
    <w:rsid w:val="00F80B53"/>
    <w:rsid w:val="00F82797"/>
    <w:rsid w:val="00F94301"/>
    <w:rsid w:val="00F954FD"/>
    <w:rsid w:val="00F96621"/>
    <w:rsid w:val="00FA075F"/>
    <w:rsid w:val="00FA6AC1"/>
    <w:rsid w:val="00FB5925"/>
    <w:rsid w:val="00FC0686"/>
    <w:rsid w:val="00FC406F"/>
    <w:rsid w:val="00FC6365"/>
    <w:rsid w:val="00FD6644"/>
    <w:rsid w:val="00FE4D09"/>
    <w:rsid w:val="00FF4E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0DF1"/>
  </w:style>
  <w:style w:type="paragraph" w:styleId="Titre1">
    <w:name w:val="heading 1"/>
    <w:basedOn w:val="Normal"/>
    <w:next w:val="Normal"/>
    <w:link w:val="Titre1Car"/>
    <w:uiPriority w:val="9"/>
    <w:qFormat/>
    <w:rsid w:val="00CD29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1710C8"/>
    <w:pPr>
      <w:keepNext/>
      <w:keepLines/>
      <w:tabs>
        <w:tab w:val="left" w:pos="993"/>
      </w:tabs>
      <w:spacing w:before="240" w:after="120" w:line="240" w:lineRule="auto"/>
      <w:ind w:left="360"/>
      <w:outlineLvl w:val="2"/>
    </w:pPr>
    <w:rPr>
      <w:rFonts w:asciiTheme="majorHAnsi" w:eastAsiaTheme="majorEastAsia" w:hAnsiTheme="majorHAnsi" w:cstheme="majorBidi"/>
      <w:b/>
      <w:color w:val="4F81BD" w:themeColor="accent1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"/>
    <w:rsid w:val="001710C8"/>
    <w:rPr>
      <w:rFonts w:asciiTheme="majorHAnsi" w:eastAsiaTheme="majorEastAsia" w:hAnsiTheme="majorHAnsi" w:cstheme="majorBidi"/>
      <w:b/>
      <w:color w:val="4F81BD" w:themeColor="accent1"/>
      <w:sz w:val="24"/>
      <w:szCs w:val="24"/>
    </w:rPr>
  </w:style>
  <w:style w:type="paragraph" w:styleId="Lgende">
    <w:name w:val="caption"/>
    <w:basedOn w:val="Normal"/>
    <w:next w:val="Normal"/>
    <w:uiPriority w:val="35"/>
    <w:unhideWhenUsed/>
    <w:qFormat/>
    <w:rsid w:val="00CD2954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Titre1Car">
    <w:name w:val="Titre 1 Car"/>
    <w:basedOn w:val="Policepardfaut"/>
    <w:link w:val="Titre1"/>
    <w:uiPriority w:val="9"/>
    <w:rsid w:val="00CD29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95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954FD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046E7E"/>
    <w:pPr>
      <w:ind w:left="720"/>
      <w:contextualSpacing/>
    </w:pPr>
    <w:rPr>
      <w:rFonts w:ascii="Times New Roman" w:hAnsi="Times New Roman" w:cs="Times New Roman"/>
      <w:sz w:val="24"/>
    </w:rPr>
  </w:style>
  <w:style w:type="paragraph" w:customStyle="1" w:styleId="Titre21">
    <w:name w:val="Titre 21"/>
    <w:basedOn w:val="Normal"/>
    <w:next w:val="Normal"/>
    <w:semiHidden/>
    <w:rsid w:val="00B55E28"/>
    <w:pPr>
      <w:keepNext/>
      <w:keepLines/>
      <w:widowControl w:val="0"/>
      <w:spacing w:before="100" w:beforeAutospacing="1" w:after="100" w:afterAutospacing="1" w:line="271" w:lineRule="auto"/>
      <w:outlineLvl w:val="1"/>
    </w:pPr>
    <w:rPr>
      <w:rFonts w:ascii="Cambria" w:eastAsia="SimSun" w:hAnsi="Cambria" w:cs="Times New Roman"/>
      <w:b/>
      <w:bCs/>
      <w:color w:val="4F81BD"/>
      <w:sz w:val="24"/>
      <w:szCs w:val="24"/>
      <w:lang w:eastAsia="fr-FR"/>
    </w:rPr>
  </w:style>
  <w:style w:type="numbering" w:customStyle="1" w:styleId="Style4">
    <w:name w:val="Style4"/>
    <w:uiPriority w:val="99"/>
    <w:rsid w:val="00B55E28"/>
    <w:pPr>
      <w:numPr>
        <w:numId w:val="9"/>
      </w:numPr>
    </w:pPr>
  </w:style>
  <w:style w:type="character" w:styleId="Marquedecommentaire">
    <w:name w:val="annotation reference"/>
    <w:basedOn w:val="Policepardfaut"/>
    <w:uiPriority w:val="99"/>
    <w:semiHidden/>
    <w:unhideWhenUsed/>
    <w:rsid w:val="0069631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696315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696315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696315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696315"/>
    <w:rPr>
      <w:b/>
      <w:bCs/>
      <w:sz w:val="20"/>
      <w:szCs w:val="20"/>
    </w:rPr>
  </w:style>
  <w:style w:type="paragraph" w:styleId="Sansinterligne">
    <w:name w:val="No Spacing"/>
    <w:uiPriority w:val="1"/>
    <w:qFormat/>
    <w:rsid w:val="002223CA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2223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2223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  <w:style w:type="paragraph" w:customStyle="1" w:styleId="Default">
    <w:name w:val="Default"/>
    <w:rsid w:val="002223C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fr-FR"/>
    </w:rPr>
  </w:style>
  <w:style w:type="paragraph" w:styleId="Rvision">
    <w:name w:val="Revision"/>
    <w:hidden/>
    <w:uiPriority w:val="99"/>
    <w:semiHidden/>
    <w:rsid w:val="007D34C2"/>
    <w:pPr>
      <w:spacing w:after="0" w:line="240" w:lineRule="auto"/>
    </w:pPr>
  </w:style>
  <w:style w:type="paragraph" w:styleId="En-tte">
    <w:name w:val="header"/>
    <w:basedOn w:val="Normal"/>
    <w:link w:val="En-tteCar"/>
    <w:uiPriority w:val="99"/>
    <w:semiHidden/>
    <w:unhideWhenUsed/>
    <w:rsid w:val="00792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79228E"/>
  </w:style>
  <w:style w:type="paragraph" w:styleId="Pieddepage">
    <w:name w:val="footer"/>
    <w:basedOn w:val="Normal"/>
    <w:link w:val="PieddepageCar"/>
    <w:uiPriority w:val="99"/>
    <w:semiHidden/>
    <w:unhideWhenUsed/>
    <w:rsid w:val="00792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7922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CD29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1710C8"/>
    <w:pPr>
      <w:keepNext/>
      <w:keepLines/>
      <w:tabs>
        <w:tab w:val="left" w:pos="993"/>
      </w:tabs>
      <w:spacing w:before="240" w:after="120" w:line="240" w:lineRule="auto"/>
      <w:ind w:left="360"/>
      <w:outlineLvl w:val="2"/>
    </w:pPr>
    <w:rPr>
      <w:rFonts w:asciiTheme="majorHAnsi" w:eastAsiaTheme="majorEastAsia" w:hAnsiTheme="majorHAnsi" w:cstheme="majorBidi"/>
      <w:b/>
      <w:color w:val="4F81BD" w:themeColor="accent1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"/>
    <w:rsid w:val="001710C8"/>
    <w:rPr>
      <w:rFonts w:asciiTheme="majorHAnsi" w:eastAsiaTheme="majorEastAsia" w:hAnsiTheme="majorHAnsi" w:cstheme="majorBidi"/>
      <w:b/>
      <w:color w:val="4F81BD" w:themeColor="accent1"/>
      <w:sz w:val="24"/>
      <w:szCs w:val="24"/>
    </w:rPr>
  </w:style>
  <w:style w:type="paragraph" w:styleId="Lgende">
    <w:name w:val="caption"/>
    <w:basedOn w:val="Normal"/>
    <w:next w:val="Normal"/>
    <w:uiPriority w:val="35"/>
    <w:unhideWhenUsed/>
    <w:qFormat/>
    <w:rsid w:val="00CD2954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Titre1Car">
    <w:name w:val="Titre 1 Car"/>
    <w:basedOn w:val="Policepardfaut"/>
    <w:link w:val="Titre1"/>
    <w:uiPriority w:val="9"/>
    <w:rsid w:val="00CD29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95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954FD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046E7E"/>
    <w:pPr>
      <w:ind w:left="720"/>
      <w:contextualSpacing/>
    </w:pPr>
    <w:rPr>
      <w:rFonts w:ascii="Times New Roman" w:hAnsi="Times New Roman" w:cs="Times New Roman"/>
      <w:sz w:val="24"/>
    </w:rPr>
  </w:style>
  <w:style w:type="paragraph" w:customStyle="1" w:styleId="Titre21">
    <w:name w:val="Titre 21"/>
    <w:basedOn w:val="Normal"/>
    <w:next w:val="Normal"/>
    <w:semiHidden/>
    <w:rsid w:val="00B55E28"/>
    <w:pPr>
      <w:keepNext/>
      <w:keepLines/>
      <w:widowControl w:val="0"/>
      <w:spacing w:before="100" w:beforeAutospacing="1" w:after="100" w:afterAutospacing="1" w:line="271" w:lineRule="auto"/>
      <w:outlineLvl w:val="1"/>
    </w:pPr>
    <w:rPr>
      <w:rFonts w:ascii="Cambria" w:eastAsia="SimSun" w:hAnsi="Cambria" w:cs="Times New Roman"/>
      <w:b/>
      <w:bCs/>
      <w:color w:val="4F81BD"/>
      <w:sz w:val="24"/>
      <w:szCs w:val="24"/>
      <w:lang w:eastAsia="fr-FR"/>
    </w:rPr>
  </w:style>
  <w:style w:type="numbering" w:customStyle="1" w:styleId="Style4">
    <w:name w:val="Style4"/>
    <w:uiPriority w:val="99"/>
    <w:rsid w:val="00B55E28"/>
    <w:pPr>
      <w:numPr>
        <w:numId w:val="9"/>
      </w:numPr>
    </w:pPr>
  </w:style>
  <w:style w:type="character" w:styleId="Marquedecommentaire">
    <w:name w:val="annotation reference"/>
    <w:basedOn w:val="Policepardfaut"/>
    <w:uiPriority w:val="99"/>
    <w:semiHidden/>
    <w:unhideWhenUsed/>
    <w:rsid w:val="0069631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696315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696315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696315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69631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5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2.xml"/><Relationship Id="rId5" Type="http://schemas.openxmlformats.org/officeDocument/2006/relationships/footnotes" Target="footnotes.xml"/><Relationship Id="rId10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image" Target="cid:image003.png@01D0E64B.5D23B020" TargetMode="Externa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DIOUF\AppData\Local\Temp\Tableaux_Alimentation_4trimestre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F:\ANSD\L2S\alimentation\Alimentation_moul_4\Tableaux_Alimentation_4trimestre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plotArea>
      <c:layout/>
      <c:barChart>
        <c:barDir val="col"/>
        <c:grouping val="clustered"/>
        <c:ser>
          <c:idx val="0"/>
          <c:order val="0"/>
          <c:tx>
            <c:strRef>
              <c:f>evolution!$A$3</c:f>
              <c:strCache>
                <c:ptCount val="1"/>
                <c:pt idx="0">
                  <c:v>Campagne 4 nov./déc.2016</c:v>
                </c:pt>
              </c:strCache>
            </c:strRef>
          </c:tx>
          <c:dLbls>
            <c:showVal val="1"/>
          </c:dLbls>
          <c:cat>
            <c:strRef>
              <c:f>evolution!$B$2:$E$2</c:f>
              <c:strCache>
                <c:ptCount val="4"/>
                <c:pt idx="0">
                  <c:v>Dakar urbain</c:v>
                </c:pt>
                <c:pt idx="1">
                  <c:v>Autres urbains</c:v>
                </c:pt>
                <c:pt idx="2">
                  <c:v>Rural</c:v>
                </c:pt>
                <c:pt idx="3">
                  <c:v>Ensemble</c:v>
                </c:pt>
              </c:strCache>
            </c:strRef>
          </c:cat>
          <c:val>
            <c:numRef>
              <c:f>evolution!$B$3:$E$3</c:f>
              <c:numCache>
                <c:formatCode>General</c:formatCode>
                <c:ptCount val="4"/>
                <c:pt idx="0">
                  <c:v>35.5</c:v>
                </c:pt>
                <c:pt idx="1">
                  <c:v>52.3</c:v>
                </c:pt>
                <c:pt idx="2">
                  <c:v>56</c:v>
                </c:pt>
                <c:pt idx="3">
                  <c:v>49.2</c:v>
                </c:pt>
              </c:numCache>
            </c:numRef>
          </c:val>
        </c:ser>
        <c:ser>
          <c:idx val="1"/>
          <c:order val="1"/>
          <c:tx>
            <c:strRef>
              <c:f>evolution!$A$4</c:f>
              <c:strCache>
                <c:ptCount val="1"/>
                <c:pt idx="0">
                  <c:v>Campagne 3 août/sept.2016</c:v>
                </c:pt>
              </c:strCache>
            </c:strRef>
          </c:tx>
          <c:dLbls>
            <c:showVal val="1"/>
          </c:dLbls>
          <c:cat>
            <c:strRef>
              <c:f>evolution!$B$2:$E$2</c:f>
              <c:strCache>
                <c:ptCount val="4"/>
                <c:pt idx="0">
                  <c:v>Dakar urbain</c:v>
                </c:pt>
                <c:pt idx="1">
                  <c:v>Autres urbains</c:v>
                </c:pt>
                <c:pt idx="2">
                  <c:v>Rural</c:v>
                </c:pt>
                <c:pt idx="3">
                  <c:v>Ensemble</c:v>
                </c:pt>
              </c:strCache>
            </c:strRef>
          </c:cat>
          <c:val>
            <c:numRef>
              <c:f>evolution!$B$4:$E$4</c:f>
              <c:numCache>
                <c:formatCode>General</c:formatCode>
                <c:ptCount val="4"/>
                <c:pt idx="0">
                  <c:v>38.300000000000004</c:v>
                </c:pt>
                <c:pt idx="1">
                  <c:v>55.5</c:v>
                </c:pt>
                <c:pt idx="2">
                  <c:v>67.599999999999994</c:v>
                </c:pt>
                <c:pt idx="3">
                  <c:v>56.3</c:v>
                </c:pt>
              </c:numCache>
            </c:numRef>
          </c:val>
        </c:ser>
        <c:axId val="85349120"/>
        <c:axId val="85350656"/>
      </c:barChart>
      <c:catAx>
        <c:axId val="85349120"/>
        <c:scaling>
          <c:orientation val="minMax"/>
        </c:scaling>
        <c:axPos val="b"/>
        <c:numFmt formatCode="General" sourceLinked="0"/>
        <c:tickLblPos val="nextTo"/>
        <c:crossAx val="85350656"/>
        <c:crosses val="autoZero"/>
        <c:auto val="1"/>
        <c:lblAlgn val="ctr"/>
        <c:lblOffset val="100"/>
      </c:catAx>
      <c:valAx>
        <c:axId val="85350656"/>
        <c:scaling>
          <c:orientation val="minMax"/>
        </c:scaling>
        <c:axPos val="l"/>
        <c:majorGridlines/>
        <c:numFmt formatCode="General" sourceLinked="1"/>
        <c:tickLblPos val="nextTo"/>
        <c:crossAx val="85349120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plotArea>
      <c:layout/>
      <c:lineChart>
        <c:grouping val="standard"/>
        <c:ser>
          <c:idx val="0"/>
          <c:order val="0"/>
          <c:tx>
            <c:strRef>
              <c:f>Feuil1!$B$2</c:f>
              <c:strCache>
                <c:ptCount val="1"/>
                <c:pt idx="0">
                  <c:v>Dakar urbain</c:v>
                </c:pt>
              </c:strCache>
            </c:strRef>
          </c:tx>
          <c:marker>
            <c:symbol val="none"/>
          </c:marker>
          <c:cat>
            <c:strRef>
              <c:f>Feuil1!$A$3:$A$14</c:f>
              <c:strCache>
                <c:ptCount val="12"/>
                <c:pt idx="0">
                  <c:v>Novembre2015</c:v>
                </c:pt>
                <c:pt idx="1">
                  <c:v>Decembre2015</c:v>
                </c:pt>
                <c:pt idx="2">
                  <c:v>Janvier2016</c:v>
                </c:pt>
                <c:pt idx="3">
                  <c:v>Fevrier2016</c:v>
                </c:pt>
                <c:pt idx="4">
                  <c:v>Mars2016</c:v>
                </c:pt>
                <c:pt idx="5">
                  <c:v>Avril2016</c:v>
                </c:pt>
                <c:pt idx="6">
                  <c:v>Mai2016</c:v>
                </c:pt>
                <c:pt idx="7">
                  <c:v>Juin2016</c:v>
                </c:pt>
                <c:pt idx="8">
                  <c:v>Juillet2016</c:v>
                </c:pt>
                <c:pt idx="9">
                  <c:v>Aout2016</c:v>
                </c:pt>
                <c:pt idx="10">
                  <c:v>Septembre2016</c:v>
                </c:pt>
                <c:pt idx="11">
                  <c:v>Octobre2016</c:v>
                </c:pt>
              </c:strCache>
            </c:strRef>
          </c:cat>
          <c:val>
            <c:numRef>
              <c:f>Feuil1!$B$3:$B$14</c:f>
              <c:numCache>
                <c:formatCode>General</c:formatCode>
                <c:ptCount val="12"/>
                <c:pt idx="0">
                  <c:v>13.6</c:v>
                </c:pt>
                <c:pt idx="1">
                  <c:v>14.2</c:v>
                </c:pt>
                <c:pt idx="2">
                  <c:v>15.1</c:v>
                </c:pt>
                <c:pt idx="3">
                  <c:v>18.600000000000001</c:v>
                </c:pt>
                <c:pt idx="4">
                  <c:v>17.8</c:v>
                </c:pt>
                <c:pt idx="5">
                  <c:v>15.8</c:v>
                </c:pt>
                <c:pt idx="6">
                  <c:v>18.5</c:v>
                </c:pt>
                <c:pt idx="7">
                  <c:v>22.3</c:v>
                </c:pt>
                <c:pt idx="8">
                  <c:v>37</c:v>
                </c:pt>
                <c:pt idx="9">
                  <c:v>58.6</c:v>
                </c:pt>
                <c:pt idx="10">
                  <c:v>52.9</c:v>
                </c:pt>
                <c:pt idx="11">
                  <c:v>46.4</c:v>
                </c:pt>
              </c:numCache>
            </c:numRef>
          </c:val>
        </c:ser>
        <c:ser>
          <c:idx val="1"/>
          <c:order val="1"/>
          <c:tx>
            <c:strRef>
              <c:f>Feuil1!$C$2</c:f>
              <c:strCache>
                <c:ptCount val="1"/>
                <c:pt idx="0">
                  <c:v>Autres urbains</c:v>
                </c:pt>
              </c:strCache>
            </c:strRef>
          </c:tx>
          <c:marker>
            <c:symbol val="none"/>
          </c:marker>
          <c:cat>
            <c:strRef>
              <c:f>Feuil1!$A$3:$A$14</c:f>
              <c:strCache>
                <c:ptCount val="12"/>
                <c:pt idx="0">
                  <c:v>Novembre2015</c:v>
                </c:pt>
                <c:pt idx="1">
                  <c:v>Decembre2015</c:v>
                </c:pt>
                <c:pt idx="2">
                  <c:v>Janvier2016</c:v>
                </c:pt>
                <c:pt idx="3">
                  <c:v>Fevrier2016</c:v>
                </c:pt>
                <c:pt idx="4">
                  <c:v>Mars2016</c:v>
                </c:pt>
                <c:pt idx="5">
                  <c:v>Avril2016</c:v>
                </c:pt>
                <c:pt idx="6">
                  <c:v>Mai2016</c:v>
                </c:pt>
                <c:pt idx="7">
                  <c:v>Juin2016</c:v>
                </c:pt>
                <c:pt idx="8">
                  <c:v>Juillet2016</c:v>
                </c:pt>
                <c:pt idx="9">
                  <c:v>Aout2016</c:v>
                </c:pt>
                <c:pt idx="10">
                  <c:v>Septembre2016</c:v>
                </c:pt>
                <c:pt idx="11">
                  <c:v>Octobre2016</c:v>
                </c:pt>
              </c:strCache>
            </c:strRef>
          </c:cat>
          <c:val>
            <c:numRef>
              <c:f>Feuil1!$C$3:$C$14</c:f>
              <c:numCache>
                <c:formatCode>General</c:formatCode>
                <c:ptCount val="12"/>
                <c:pt idx="0">
                  <c:v>15</c:v>
                </c:pt>
                <c:pt idx="1">
                  <c:v>12.3</c:v>
                </c:pt>
                <c:pt idx="2">
                  <c:v>10</c:v>
                </c:pt>
                <c:pt idx="3">
                  <c:v>12.4</c:v>
                </c:pt>
                <c:pt idx="4">
                  <c:v>13</c:v>
                </c:pt>
                <c:pt idx="5">
                  <c:v>13.9</c:v>
                </c:pt>
                <c:pt idx="6">
                  <c:v>12.3</c:v>
                </c:pt>
                <c:pt idx="7">
                  <c:v>18.3</c:v>
                </c:pt>
                <c:pt idx="8">
                  <c:v>37.700000000000003</c:v>
                </c:pt>
                <c:pt idx="9">
                  <c:v>58.8</c:v>
                </c:pt>
                <c:pt idx="10">
                  <c:v>58.1</c:v>
                </c:pt>
                <c:pt idx="11">
                  <c:v>49</c:v>
                </c:pt>
              </c:numCache>
            </c:numRef>
          </c:val>
        </c:ser>
        <c:ser>
          <c:idx val="2"/>
          <c:order val="2"/>
          <c:tx>
            <c:strRef>
              <c:f>Feuil1!$D$2</c:f>
              <c:strCache>
                <c:ptCount val="1"/>
                <c:pt idx="0">
                  <c:v>Rural</c:v>
                </c:pt>
              </c:strCache>
            </c:strRef>
          </c:tx>
          <c:marker>
            <c:symbol val="none"/>
          </c:marker>
          <c:cat>
            <c:strRef>
              <c:f>Feuil1!$A$3:$A$14</c:f>
              <c:strCache>
                <c:ptCount val="12"/>
                <c:pt idx="0">
                  <c:v>Novembre2015</c:v>
                </c:pt>
                <c:pt idx="1">
                  <c:v>Decembre2015</c:v>
                </c:pt>
                <c:pt idx="2">
                  <c:v>Janvier2016</c:v>
                </c:pt>
                <c:pt idx="3">
                  <c:v>Fevrier2016</c:v>
                </c:pt>
                <c:pt idx="4">
                  <c:v>Mars2016</c:v>
                </c:pt>
                <c:pt idx="5">
                  <c:v>Avril2016</c:v>
                </c:pt>
                <c:pt idx="6">
                  <c:v>Mai2016</c:v>
                </c:pt>
                <c:pt idx="7">
                  <c:v>Juin2016</c:v>
                </c:pt>
                <c:pt idx="8">
                  <c:v>Juillet2016</c:v>
                </c:pt>
                <c:pt idx="9">
                  <c:v>Aout2016</c:v>
                </c:pt>
                <c:pt idx="10">
                  <c:v>Septembre2016</c:v>
                </c:pt>
                <c:pt idx="11">
                  <c:v>Octobre2016</c:v>
                </c:pt>
              </c:strCache>
            </c:strRef>
          </c:cat>
          <c:val>
            <c:numRef>
              <c:f>Feuil1!$D$3:$D$14</c:f>
              <c:numCache>
                <c:formatCode>General</c:formatCode>
                <c:ptCount val="12"/>
                <c:pt idx="0">
                  <c:v>6.3</c:v>
                </c:pt>
                <c:pt idx="1">
                  <c:v>6</c:v>
                </c:pt>
                <c:pt idx="2">
                  <c:v>5.8</c:v>
                </c:pt>
                <c:pt idx="3">
                  <c:v>5.4</c:v>
                </c:pt>
                <c:pt idx="4">
                  <c:v>5.3</c:v>
                </c:pt>
                <c:pt idx="5">
                  <c:v>5</c:v>
                </c:pt>
                <c:pt idx="6">
                  <c:v>9.1</c:v>
                </c:pt>
                <c:pt idx="7">
                  <c:v>24.9</c:v>
                </c:pt>
                <c:pt idx="8">
                  <c:v>47.9</c:v>
                </c:pt>
                <c:pt idx="9">
                  <c:v>73.7</c:v>
                </c:pt>
                <c:pt idx="10">
                  <c:v>52.2</c:v>
                </c:pt>
                <c:pt idx="11">
                  <c:v>23.9</c:v>
                </c:pt>
              </c:numCache>
            </c:numRef>
          </c:val>
        </c:ser>
        <c:ser>
          <c:idx val="3"/>
          <c:order val="3"/>
          <c:tx>
            <c:strRef>
              <c:f>Feuil1!$E$2</c:f>
              <c:strCache>
                <c:ptCount val="1"/>
                <c:pt idx="0">
                  <c:v>Ensemble</c:v>
                </c:pt>
              </c:strCache>
            </c:strRef>
          </c:tx>
          <c:marker>
            <c:symbol val="none"/>
          </c:marker>
          <c:cat>
            <c:strRef>
              <c:f>Feuil1!$A$3:$A$14</c:f>
              <c:strCache>
                <c:ptCount val="12"/>
                <c:pt idx="0">
                  <c:v>Novembre2015</c:v>
                </c:pt>
                <c:pt idx="1">
                  <c:v>Decembre2015</c:v>
                </c:pt>
                <c:pt idx="2">
                  <c:v>Janvier2016</c:v>
                </c:pt>
                <c:pt idx="3">
                  <c:v>Fevrier2016</c:v>
                </c:pt>
                <c:pt idx="4">
                  <c:v>Mars2016</c:v>
                </c:pt>
                <c:pt idx="5">
                  <c:v>Avril2016</c:v>
                </c:pt>
                <c:pt idx="6">
                  <c:v>Mai2016</c:v>
                </c:pt>
                <c:pt idx="7">
                  <c:v>Juin2016</c:v>
                </c:pt>
                <c:pt idx="8">
                  <c:v>Juillet2016</c:v>
                </c:pt>
                <c:pt idx="9">
                  <c:v>Aout2016</c:v>
                </c:pt>
                <c:pt idx="10">
                  <c:v>Septembre2016</c:v>
                </c:pt>
                <c:pt idx="11">
                  <c:v>Octobre2016</c:v>
                </c:pt>
              </c:strCache>
            </c:strRef>
          </c:cat>
          <c:val>
            <c:numRef>
              <c:f>Feuil1!$E$3:$E$14</c:f>
              <c:numCache>
                <c:formatCode>General</c:formatCode>
                <c:ptCount val="12"/>
                <c:pt idx="0">
                  <c:v>9.6</c:v>
                </c:pt>
                <c:pt idx="1">
                  <c:v>8.9</c:v>
                </c:pt>
                <c:pt idx="2">
                  <c:v>8.4</c:v>
                </c:pt>
                <c:pt idx="3">
                  <c:v>9.4</c:v>
                </c:pt>
                <c:pt idx="4">
                  <c:v>9.3000000000000007</c:v>
                </c:pt>
                <c:pt idx="5">
                  <c:v>8.9</c:v>
                </c:pt>
                <c:pt idx="6">
                  <c:v>11.5</c:v>
                </c:pt>
                <c:pt idx="7">
                  <c:v>23</c:v>
                </c:pt>
                <c:pt idx="8">
                  <c:v>43.6</c:v>
                </c:pt>
                <c:pt idx="9">
                  <c:v>67.599999999999994</c:v>
                </c:pt>
                <c:pt idx="10">
                  <c:v>53.6</c:v>
                </c:pt>
                <c:pt idx="11">
                  <c:v>33.6</c:v>
                </c:pt>
              </c:numCache>
            </c:numRef>
          </c:val>
        </c:ser>
        <c:marker val="1"/>
        <c:axId val="85405696"/>
        <c:axId val="85407232"/>
      </c:lineChart>
      <c:catAx>
        <c:axId val="85405696"/>
        <c:scaling>
          <c:orientation val="minMax"/>
        </c:scaling>
        <c:axPos val="b"/>
        <c:tickLblPos val="nextTo"/>
        <c:crossAx val="85407232"/>
        <c:crosses val="autoZero"/>
        <c:auto val="1"/>
        <c:lblAlgn val="ctr"/>
        <c:lblOffset val="100"/>
      </c:catAx>
      <c:valAx>
        <c:axId val="85407232"/>
        <c:scaling>
          <c:orientation val="minMax"/>
        </c:scaling>
        <c:axPos val="l"/>
        <c:majorGridlines/>
        <c:numFmt formatCode="General" sourceLinked="1"/>
        <c:tickLblPos val="nextTo"/>
        <c:crossAx val="85405696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1319</Words>
  <Characters>7260</Characters>
  <Application>Microsoft Office Word</Application>
  <DocSecurity>0</DocSecurity>
  <Lines>60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CTIC</dc:creator>
  <cp:lastModifiedBy>MDIOUF</cp:lastModifiedBy>
  <cp:revision>6</cp:revision>
  <dcterms:created xsi:type="dcterms:W3CDTF">2017-05-15T09:52:00Z</dcterms:created>
  <dcterms:modified xsi:type="dcterms:W3CDTF">2017-05-15T13:23:00Z</dcterms:modified>
</cp:coreProperties>
</file>