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818" w:rsidRPr="008750E4" w:rsidRDefault="00467818" w:rsidP="001037A9">
      <w:pPr>
        <w:keepNext/>
        <w:widowControl w:val="0"/>
        <w:tabs>
          <w:tab w:val="left" w:pos="0"/>
        </w:tabs>
        <w:suppressAutoHyphens/>
        <w:autoSpaceDE w:val="0"/>
        <w:autoSpaceDN w:val="0"/>
        <w:adjustRightInd w:val="0"/>
        <w:spacing w:after="0"/>
        <w:jc w:val="center"/>
        <w:rPr>
          <w:rFonts w:ascii="Tahoma" w:hAnsi="Tahoma" w:cs="Tahoma"/>
          <w:b/>
          <w:bCs/>
          <w:color w:val="000000"/>
          <w:sz w:val="24"/>
          <w:szCs w:val="24"/>
        </w:rPr>
      </w:pPr>
      <w:r w:rsidRPr="008750E4">
        <w:rPr>
          <w:rFonts w:ascii="Tahoma" w:hAnsi="Tahoma" w:cs="Tahoma"/>
          <w:b/>
          <w:bCs/>
          <w:color w:val="000000"/>
          <w:sz w:val="24"/>
          <w:szCs w:val="24"/>
        </w:rPr>
        <w:t>REPUBLIQUE DU SENEGAL</w:t>
      </w:r>
    </w:p>
    <w:p w:rsidR="00467818" w:rsidRPr="008750E4" w:rsidRDefault="00467818" w:rsidP="001037A9">
      <w:pPr>
        <w:spacing w:after="0"/>
        <w:jc w:val="center"/>
        <w:rPr>
          <w:rFonts w:ascii="Tahoma" w:hAnsi="Tahoma" w:cs="Tahoma"/>
          <w:sz w:val="20"/>
          <w:szCs w:val="20"/>
        </w:rPr>
      </w:pPr>
      <w:r w:rsidRPr="008750E4">
        <w:rPr>
          <w:rFonts w:ascii="Tahoma" w:hAnsi="Tahoma" w:cs="Tahoma"/>
          <w:sz w:val="20"/>
          <w:szCs w:val="20"/>
        </w:rPr>
        <w:t>Un peuple – Un but – Une foi</w:t>
      </w:r>
    </w:p>
    <w:p w:rsidR="00467818" w:rsidRPr="008750E4" w:rsidRDefault="00467818" w:rsidP="001037A9">
      <w:pPr>
        <w:spacing w:after="0"/>
        <w:jc w:val="center"/>
        <w:rPr>
          <w:rFonts w:ascii="Tahoma" w:hAnsi="Tahoma" w:cs="Tahoma"/>
          <w:b/>
          <w:sz w:val="24"/>
          <w:szCs w:val="24"/>
        </w:rPr>
      </w:pPr>
      <w:r w:rsidRPr="008750E4">
        <w:rPr>
          <w:rFonts w:ascii="Tahoma" w:hAnsi="Tahoma" w:cs="Tahoma"/>
          <w:b/>
          <w:sz w:val="24"/>
          <w:szCs w:val="24"/>
        </w:rPr>
        <w:t>MINISTERE DE L’ECONOMIE</w:t>
      </w:r>
      <w:r>
        <w:rPr>
          <w:rFonts w:ascii="Tahoma" w:hAnsi="Tahoma" w:cs="Tahoma"/>
          <w:b/>
          <w:sz w:val="24"/>
          <w:szCs w:val="24"/>
        </w:rPr>
        <w:t xml:space="preserve"> </w:t>
      </w:r>
      <w:r w:rsidRPr="008750E4">
        <w:rPr>
          <w:rFonts w:ascii="Tahoma" w:hAnsi="Tahoma" w:cs="Tahoma"/>
          <w:b/>
          <w:sz w:val="24"/>
          <w:szCs w:val="24"/>
        </w:rPr>
        <w:t>DES FINANCES ET DU PLAN</w:t>
      </w:r>
    </w:p>
    <w:p w:rsidR="00467818" w:rsidRPr="008750E4" w:rsidRDefault="00677A86" w:rsidP="001037A9">
      <w:pPr>
        <w:jc w:val="center"/>
        <w:rPr>
          <w:rFonts w:ascii="Tahoma" w:hAnsi="Tahoma" w:cs="Tahoma"/>
          <w:sz w:val="24"/>
          <w:szCs w:val="24"/>
        </w:rPr>
      </w:pPr>
      <w:r>
        <w:rPr>
          <w:rFonts w:ascii="Tahoma" w:hAnsi="Tahoma" w:cs="Tahoma"/>
          <w:noProof/>
          <w:sz w:val="24"/>
          <w:szCs w:val="24"/>
          <w:lang w:eastAsia="fr-FR"/>
        </w:rPr>
        <w:drawing>
          <wp:anchor distT="0" distB="0" distL="114300" distR="114300" simplePos="0" relativeHeight="251648512" behindDoc="0" locked="0" layoutInCell="1" allowOverlap="1">
            <wp:simplePos x="0" y="0"/>
            <wp:positionH relativeFrom="column">
              <wp:posOffset>2204720</wp:posOffset>
            </wp:positionH>
            <wp:positionV relativeFrom="paragraph">
              <wp:posOffset>118745</wp:posOffset>
            </wp:positionV>
            <wp:extent cx="1257300" cy="1066800"/>
            <wp:effectExtent l="19050" t="0" r="0" b="0"/>
            <wp:wrapTight wrapText="bothSides">
              <wp:wrapPolygon edited="0">
                <wp:start x="-327" y="0"/>
                <wp:lineTo x="-327" y="21214"/>
                <wp:lineTo x="21600" y="21214"/>
                <wp:lineTo x="21600" y="0"/>
                <wp:lineTo x="-327" y="0"/>
              </wp:wrapPolygon>
            </wp:wrapTight>
            <wp:docPr id="17"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pic:cNvPicPr>
                      <a:picLocks noChangeAspect="1" noChangeArrowheads="1"/>
                    </pic:cNvPicPr>
                  </pic:nvPicPr>
                  <pic:blipFill>
                    <a:blip r:embed="rId8" cstate="print"/>
                    <a:srcRect/>
                    <a:stretch>
                      <a:fillRect/>
                    </a:stretch>
                  </pic:blipFill>
                  <pic:spPr bwMode="auto">
                    <a:xfrm>
                      <a:off x="0" y="0"/>
                      <a:ext cx="1257300" cy="1066800"/>
                    </a:xfrm>
                    <a:prstGeom prst="rect">
                      <a:avLst/>
                    </a:prstGeom>
                    <a:noFill/>
                    <a:ln w="9525">
                      <a:noFill/>
                      <a:miter lim="800000"/>
                      <a:headEnd/>
                      <a:tailEnd/>
                    </a:ln>
                  </pic:spPr>
                </pic:pic>
              </a:graphicData>
            </a:graphic>
          </wp:anchor>
        </w:drawing>
      </w:r>
    </w:p>
    <w:p w:rsidR="00467818" w:rsidRPr="008750E4" w:rsidRDefault="00467818" w:rsidP="001037A9">
      <w:pPr>
        <w:jc w:val="right"/>
        <w:rPr>
          <w:rFonts w:ascii="Tahoma" w:hAnsi="Tahoma" w:cs="Tahoma"/>
          <w:sz w:val="24"/>
          <w:szCs w:val="24"/>
        </w:rPr>
      </w:pPr>
    </w:p>
    <w:p w:rsidR="00467818" w:rsidRPr="008750E4" w:rsidRDefault="00467818" w:rsidP="001037A9">
      <w:pPr>
        <w:jc w:val="center"/>
        <w:rPr>
          <w:rFonts w:ascii="Tahoma" w:hAnsi="Tahoma" w:cs="Tahoma"/>
          <w:b/>
          <w:bCs/>
          <w:sz w:val="24"/>
          <w:szCs w:val="24"/>
        </w:rPr>
      </w:pPr>
    </w:p>
    <w:p w:rsidR="00467818" w:rsidRPr="008750E4" w:rsidRDefault="00467818" w:rsidP="001037A9">
      <w:pPr>
        <w:jc w:val="center"/>
        <w:rPr>
          <w:rFonts w:ascii="Tahoma" w:hAnsi="Tahoma" w:cs="Tahoma"/>
          <w:b/>
          <w:bCs/>
          <w:sz w:val="24"/>
          <w:szCs w:val="24"/>
        </w:rPr>
      </w:pPr>
    </w:p>
    <w:p w:rsidR="00467818" w:rsidRPr="008750E4" w:rsidRDefault="00467818" w:rsidP="00467818">
      <w:pPr>
        <w:jc w:val="both"/>
        <w:rPr>
          <w:rFonts w:ascii="Tahoma" w:hAnsi="Tahoma" w:cs="Tahoma"/>
          <w:b/>
          <w:bCs/>
          <w:sz w:val="24"/>
          <w:szCs w:val="24"/>
        </w:rPr>
      </w:pPr>
    </w:p>
    <w:p w:rsidR="00467818" w:rsidRPr="008750E4" w:rsidRDefault="00467818" w:rsidP="00467818">
      <w:pPr>
        <w:jc w:val="both"/>
        <w:rPr>
          <w:rFonts w:ascii="Tahoma" w:hAnsi="Tahoma" w:cs="Tahoma"/>
          <w:b/>
          <w:bCs/>
          <w:sz w:val="24"/>
          <w:szCs w:val="24"/>
        </w:rPr>
      </w:pPr>
    </w:p>
    <w:p w:rsidR="00467818" w:rsidRPr="008750E4" w:rsidRDefault="00CE45E0" w:rsidP="00467818">
      <w:pPr>
        <w:jc w:val="both"/>
        <w:rPr>
          <w:rFonts w:ascii="Tahoma" w:hAnsi="Tahoma" w:cs="Tahoma"/>
          <w:sz w:val="24"/>
          <w:szCs w:val="24"/>
        </w:rPr>
      </w:pPr>
      <w:r>
        <w:rPr>
          <w:rFonts w:ascii="Tahoma" w:hAnsi="Tahoma" w:cs="Tahoma"/>
          <w:noProof/>
          <w:sz w:val="24"/>
          <w:szCs w:val="24"/>
          <w:lang w:eastAsia="fr-FR"/>
        </w:rPr>
        <w:pict>
          <v:rect id="Rectangle 23" o:spid="_x0000_s1038" style="position:absolute;left:0;text-align:left;margin-left:233.6pt;margin-top:17.35pt;width:.4pt;height:.2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CUDelC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2" o:spid="_x0000_s1039" style="position:absolute;left:0;text-align:left;margin-left:233.6pt;margin-top:17.35pt;width:.4pt;height:.2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AvM26A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1" o:spid="_x0000_s1040" style="position:absolute;left:0;text-align:left;margin-left:233.6pt;margin-top:17.35pt;width:.4pt;height:.2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2JReAIAAPg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" stroked="f"/>
        </w:pict>
      </w:r>
      <w:r>
        <w:rPr>
          <w:rFonts w:ascii="Tahoma" w:hAnsi="Tahoma" w:cs="Tahoma"/>
          <w:noProof/>
          <w:sz w:val="24"/>
          <w:szCs w:val="24"/>
          <w:lang w:eastAsia="fr-FR"/>
        </w:rPr>
        <w:pict>
          <v:group id="Zone de dessin 19" o:spid="_x0000_s1041" editas="canvas" style="position:absolute;left:0;text-align:left;margin-left:3in;margin-top:53.6pt;width:108pt;height:27pt;z-index:251664896" coordsize="1371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width:13716;height:3429;visibility:visible">
              <v:fill o:detectmouseclick="t"/>
              <v:path o:connecttype="none"/>
            </v:shape>
          </v:group>
        </w:pict>
      </w:r>
    </w:p>
    <w:p w:rsidR="00467818" w:rsidRPr="008750E4" w:rsidRDefault="00467818" w:rsidP="00467818">
      <w:pPr>
        <w:jc w:val="both"/>
        <w:rPr>
          <w:rFonts w:ascii="Tahoma" w:hAnsi="Tahoma" w:cs="Tahoma"/>
          <w:sz w:val="24"/>
          <w:szCs w:val="24"/>
        </w:rPr>
      </w:pPr>
    </w:p>
    <w:p w:rsidR="00467818" w:rsidRDefault="00CE45E0" w:rsidP="00467818">
      <w:pPr>
        <w:jc w:val="both"/>
        <w:rPr>
          <w:rFonts w:ascii="Tahoma" w:hAnsi="Tahoma" w:cs="Tahoma"/>
          <w:sz w:val="24"/>
          <w:szCs w:val="24"/>
        </w:rPr>
      </w:pPr>
      <w:r w:rsidRPr="00CE45E0">
        <w:rPr>
          <w:rFonts w:ascii="Tahoma" w:eastAsia="Batang" w:hAnsi="Tahoma" w:cs="Tahoma"/>
          <w:b/>
          <w:bCs/>
          <w:noProof/>
          <w:sz w:val="20"/>
          <w:szCs w:val="20"/>
          <w:lang w:eastAsia="fr-FR"/>
        </w:rPr>
      </w:r>
      <w:r w:rsidR="00E33711" w:rsidRPr="00CE45E0">
        <w:rPr>
          <w:rFonts w:ascii="Tahoma" w:eastAsia="Batang" w:hAnsi="Tahoma" w:cs="Tahoma"/>
          <w:b/>
          <w:bCs/>
          <w:noProof/>
          <w:sz w:val="20"/>
          <w:szCs w:val="20"/>
          <w:lang w:eastAsia="fr-FR"/>
        </w:rPr>
        <w:pict>
          <v:shapetype id="_x0000_t202" coordsize="21600,21600" o:spt="202" path="m,l,21600r21600,l21600,xe">
            <v:stroke joinstyle="miter"/>
            <v:path gradientshapeok="t" o:connecttype="rect"/>
          </v:shapetype>
          <v:shape id="WordArt 1" o:spid="_x0000_s1046" type="#_x0000_t202" style="width:459pt;height:138pt;visibility:visible;mso-position-horizontal-relative:char;mso-position-vertical-relative:line" filled="f" stroked="f">
            <o:lock v:ext="edit" shapetype="t"/>
            <v:textbox style="mso-next-textbox:#WordArt 1;mso-fit-shape-to-text:t">
              <w:txbxContent>
                <w:p w:rsidR="00345AC1" w:rsidRPr="00AA47A9" w:rsidRDefault="00345AC1" w:rsidP="00467818">
                  <w:pPr>
                    <w:pStyle w:val="NormalWeb"/>
                    <w:spacing w:before="0" w:beforeAutospacing="0" w:after="0" w:afterAutospacing="0"/>
                    <w:jc w:val="center"/>
                    <w:rPr>
                      <w:rFonts w:ascii="Impact" w:hAnsi="Impact"/>
                      <w:color w:val="0066CC"/>
                      <w:sz w:val="40"/>
                      <w:szCs w:val="40"/>
                    </w:rPr>
                  </w:pPr>
                  <w:r w:rsidRPr="00AA47A9">
                    <w:rPr>
                      <w:rFonts w:ascii="Impact" w:hAnsi="Impact"/>
                      <w:color w:val="0066CC"/>
                      <w:sz w:val="40"/>
                      <w:szCs w:val="40"/>
                    </w:rPr>
                    <w:t>PROJET</w:t>
                  </w:r>
                  <w:r>
                    <w:rPr>
                      <w:rFonts w:ascii="Impact" w:hAnsi="Impact"/>
                      <w:color w:val="0066CC"/>
                      <w:sz w:val="40"/>
                      <w:szCs w:val="40"/>
                    </w:rPr>
                    <w:t xml:space="preserve">  </w:t>
                  </w:r>
                  <w:r w:rsidRPr="00AA47A9">
                    <w:rPr>
                      <w:rFonts w:ascii="Impact" w:hAnsi="Impact"/>
                      <w:color w:val="0066CC"/>
                      <w:sz w:val="40"/>
                      <w:szCs w:val="40"/>
                    </w:rPr>
                    <w:t>A L 'ECOUTE DU SENEGAL</w:t>
                  </w:r>
                  <w:r>
                    <w:rPr>
                      <w:rFonts w:ascii="Impact" w:hAnsi="Impact"/>
                      <w:color w:val="0066CC"/>
                      <w:sz w:val="40"/>
                      <w:szCs w:val="40"/>
                    </w:rPr>
                    <w:t xml:space="preserve"> </w:t>
                  </w:r>
                  <w:r w:rsidRPr="00AA47A9">
                    <w:rPr>
                      <w:rFonts w:ascii="Impact" w:hAnsi="Impact"/>
                      <w:color w:val="0066CC"/>
                      <w:sz w:val="40"/>
                      <w:szCs w:val="40"/>
                    </w:rPr>
                    <w:t>2014</w:t>
                  </w:r>
                </w:p>
                <w:p w:rsidR="00345AC1" w:rsidRDefault="00345AC1" w:rsidP="00467818">
                  <w:pPr>
                    <w:pStyle w:val="NormalWeb"/>
                    <w:spacing w:before="0" w:beforeAutospacing="0" w:after="0" w:afterAutospacing="0"/>
                    <w:jc w:val="center"/>
                    <w:rPr>
                      <w:rFonts w:ascii="Impact" w:hAnsi="Impact"/>
                      <w:color w:val="0066CC"/>
                      <w:sz w:val="28"/>
                      <w:szCs w:val="28"/>
                    </w:rPr>
                  </w:pPr>
                  <w:r w:rsidRPr="00AA47A9">
                    <w:rPr>
                      <w:rFonts w:ascii="Impact" w:hAnsi="Impact"/>
                      <w:color w:val="0066CC"/>
                      <w:sz w:val="28"/>
                      <w:szCs w:val="28"/>
                      <w:u w:val="single"/>
                    </w:rPr>
                    <w:t>Enquête mobile</w:t>
                  </w:r>
                </w:p>
                <w:p w:rsidR="00345AC1" w:rsidRDefault="00345AC1" w:rsidP="00467818">
                  <w:pPr>
                    <w:pStyle w:val="NormalWeb"/>
                    <w:spacing w:before="0" w:beforeAutospacing="0" w:after="0" w:afterAutospacing="0"/>
                    <w:jc w:val="center"/>
                    <w:rPr>
                      <w:rFonts w:ascii="Impact" w:hAnsi="Impact"/>
                      <w:color w:val="0066CC"/>
                      <w:sz w:val="28"/>
                      <w:szCs w:val="28"/>
                    </w:rPr>
                  </w:pPr>
                </w:p>
                <w:p w:rsidR="00345AC1" w:rsidRDefault="00345AC1" w:rsidP="00467818">
                  <w:pPr>
                    <w:pStyle w:val="NormalWeb"/>
                    <w:spacing w:before="0" w:beforeAutospacing="0" w:after="0" w:afterAutospacing="0"/>
                    <w:jc w:val="center"/>
                    <w:rPr>
                      <w:rFonts w:ascii="Impact" w:hAnsi="Impact"/>
                      <w:color w:val="0066CC"/>
                      <w:sz w:val="28"/>
                      <w:szCs w:val="28"/>
                    </w:rPr>
                  </w:pPr>
                </w:p>
                <w:p w:rsidR="00345AC1" w:rsidRDefault="00345AC1" w:rsidP="00467818">
                  <w:pPr>
                    <w:pStyle w:val="NormalWeb"/>
                    <w:spacing w:before="0" w:beforeAutospacing="0" w:after="0" w:afterAutospacing="0"/>
                    <w:jc w:val="center"/>
                    <w:rPr>
                      <w:rFonts w:ascii="Impact" w:hAnsi="Impact"/>
                      <w:color w:val="0066CC"/>
                      <w:sz w:val="28"/>
                      <w:szCs w:val="28"/>
                    </w:rPr>
                  </w:pPr>
                </w:p>
                <w:p w:rsidR="00345AC1" w:rsidRDefault="00345AC1" w:rsidP="00467818">
                  <w:pPr>
                    <w:pStyle w:val="NormalWeb"/>
                    <w:spacing w:before="0" w:beforeAutospacing="0" w:after="0" w:afterAutospacing="0"/>
                    <w:jc w:val="center"/>
                    <w:rPr>
                      <w:rFonts w:ascii="Impact" w:hAnsi="Impact"/>
                      <w:color w:val="0066CC"/>
                      <w:sz w:val="28"/>
                      <w:szCs w:val="28"/>
                    </w:rPr>
                  </w:pPr>
                </w:p>
                <w:p w:rsidR="00345AC1" w:rsidRPr="001A7AF1" w:rsidRDefault="00345AC1" w:rsidP="00467818">
                  <w:pPr>
                    <w:pStyle w:val="NormalWeb"/>
                    <w:spacing w:before="0" w:beforeAutospacing="0" w:after="0" w:afterAutospacing="0"/>
                    <w:jc w:val="center"/>
                    <w:rPr>
                      <w:rFonts w:ascii="Impact" w:hAnsi="Impact"/>
                      <w:color w:val="0066CC"/>
                      <w:sz w:val="28"/>
                      <w:szCs w:val="28"/>
                      <w:u w:val="single"/>
                    </w:rPr>
                  </w:pPr>
                </w:p>
                <w:p w:rsidR="00345AC1" w:rsidRDefault="00067571" w:rsidP="00467818">
                  <w:pPr>
                    <w:pStyle w:val="NormalWeb"/>
                    <w:spacing w:before="0" w:beforeAutospacing="0" w:after="0" w:afterAutospacing="0"/>
                    <w:jc w:val="center"/>
                    <w:rPr>
                      <w:sz w:val="28"/>
                      <w:szCs w:val="28"/>
                    </w:rPr>
                  </w:pPr>
                  <w:r>
                    <w:rPr>
                      <w:rFonts w:ascii="Impact" w:hAnsi="Impact"/>
                      <w:color w:val="0066CC"/>
                      <w:sz w:val="28"/>
                      <w:szCs w:val="28"/>
                      <w:u w:val="single"/>
                    </w:rPr>
                    <w:t xml:space="preserve">Module </w:t>
                  </w:r>
                  <w:r w:rsidR="00345AC1">
                    <w:rPr>
                      <w:rFonts w:ascii="Impact" w:hAnsi="Impact"/>
                      <w:color w:val="0066CC"/>
                      <w:sz w:val="28"/>
                      <w:szCs w:val="28"/>
                      <w:u w:val="single"/>
                    </w:rPr>
                    <w:t>7</w:t>
                  </w:r>
                  <w:r w:rsidR="00345AC1" w:rsidRPr="00522768">
                    <w:rPr>
                      <w:rFonts w:ascii="Impact" w:hAnsi="Impact"/>
                      <w:color w:val="0066CC"/>
                      <w:sz w:val="28"/>
                      <w:szCs w:val="28"/>
                    </w:rPr>
                    <w:t xml:space="preserve"> : </w:t>
                  </w:r>
                  <w:r w:rsidR="00345AC1">
                    <w:rPr>
                      <w:rFonts w:ascii="Impact" w:hAnsi="Impact"/>
                      <w:color w:val="0066CC"/>
                      <w:sz w:val="28"/>
                      <w:szCs w:val="28"/>
                    </w:rPr>
                    <w:t>Conditions de vie des ménages</w:t>
                  </w:r>
                </w:p>
              </w:txbxContent>
            </v:textbox>
            <w10:wrap type="none"/>
            <w10:anchorlock/>
          </v:shape>
        </w:pict>
      </w:r>
    </w:p>
    <w:p w:rsidR="00467818" w:rsidRPr="008750E4" w:rsidRDefault="00467818" w:rsidP="00467818">
      <w:pPr>
        <w:jc w:val="both"/>
        <w:rPr>
          <w:rFonts w:ascii="Tahoma" w:hAnsi="Tahoma" w:cs="Tahoma"/>
          <w:sz w:val="24"/>
          <w:szCs w:val="24"/>
        </w:rPr>
      </w:pPr>
    </w:p>
    <w:p w:rsidR="00467818" w:rsidRPr="008750E4" w:rsidRDefault="00467818" w:rsidP="00467818">
      <w:pPr>
        <w:jc w:val="both"/>
        <w:rPr>
          <w:rFonts w:ascii="Tahoma" w:hAnsi="Tahoma" w:cs="Tahoma"/>
          <w:sz w:val="24"/>
          <w:szCs w:val="24"/>
        </w:rPr>
      </w:pPr>
    </w:p>
    <w:p w:rsidR="00467818" w:rsidRPr="008750E4" w:rsidRDefault="00467818" w:rsidP="00467818">
      <w:pPr>
        <w:jc w:val="both"/>
        <w:rPr>
          <w:rFonts w:ascii="Tahoma" w:eastAsia="Batang" w:hAnsi="Tahoma" w:cs="Tahoma"/>
          <w:b/>
          <w:bCs/>
          <w:sz w:val="24"/>
          <w:szCs w:val="24"/>
        </w:rPr>
      </w:pPr>
    </w:p>
    <w:p w:rsidR="00467818" w:rsidRPr="007B471A" w:rsidRDefault="007D6776" w:rsidP="00467818">
      <w:pPr>
        <w:jc w:val="center"/>
        <w:rPr>
          <w:rFonts w:ascii="Tahoma" w:eastAsia="Batang" w:hAnsi="Tahoma" w:cs="Tahoma"/>
          <w:b/>
          <w:bCs/>
          <w:i/>
          <w:sz w:val="16"/>
          <w:szCs w:val="16"/>
        </w:rPr>
      </w:pPr>
      <w:r>
        <w:rPr>
          <w:rFonts w:ascii="Tahoma" w:eastAsia="Batang" w:hAnsi="Tahoma" w:cs="Tahoma"/>
          <w:b/>
          <w:bCs/>
          <w:i/>
          <w:sz w:val="16"/>
          <w:szCs w:val="16"/>
        </w:rPr>
        <w:t>S</w:t>
      </w:r>
      <w:r w:rsidR="00467818">
        <w:rPr>
          <w:rFonts w:ascii="Tahoma" w:eastAsia="Batang" w:hAnsi="Tahoma" w:cs="Tahoma"/>
          <w:b/>
          <w:bCs/>
          <w:i/>
          <w:sz w:val="16"/>
          <w:szCs w:val="16"/>
        </w:rPr>
        <w:t>eptembre</w:t>
      </w:r>
      <w:r w:rsidR="00467818" w:rsidRPr="007B471A">
        <w:rPr>
          <w:rFonts w:ascii="Tahoma" w:eastAsia="Batang" w:hAnsi="Tahoma" w:cs="Tahoma"/>
          <w:b/>
          <w:bCs/>
          <w:i/>
          <w:sz w:val="16"/>
          <w:szCs w:val="16"/>
        </w:rPr>
        <w:t xml:space="preserve"> 2016</w:t>
      </w:r>
    </w:p>
    <w:p w:rsidR="00467818" w:rsidRPr="008750E4" w:rsidRDefault="00467818" w:rsidP="00467818">
      <w:pPr>
        <w:jc w:val="center"/>
        <w:rPr>
          <w:rFonts w:ascii="Tahoma" w:hAnsi="Tahoma" w:cs="Tahoma"/>
          <w:sz w:val="24"/>
          <w:szCs w:val="24"/>
        </w:rPr>
      </w:pPr>
    </w:p>
    <w:p w:rsidR="00467818" w:rsidRDefault="00467818" w:rsidP="00467818">
      <w:pPr>
        <w:rPr>
          <w:rFonts w:ascii="Tahoma" w:hAnsi="Tahoma" w:cs="Tahoma"/>
          <w:sz w:val="24"/>
          <w:szCs w:val="24"/>
        </w:rPr>
      </w:pPr>
    </w:p>
    <w:p w:rsidR="00467818" w:rsidRDefault="00467818" w:rsidP="00467818">
      <w:pPr>
        <w:rPr>
          <w:rFonts w:ascii="Tahoma" w:hAnsi="Tahoma" w:cs="Tahoma"/>
          <w:sz w:val="24"/>
          <w:szCs w:val="24"/>
        </w:rPr>
      </w:pPr>
    </w:p>
    <w:p w:rsidR="00467818" w:rsidRPr="00AA47A9" w:rsidRDefault="00677A86" w:rsidP="00467818">
      <w:pPr>
        <w:jc w:val="center"/>
        <w:rPr>
          <w:rFonts w:ascii="Tahoma" w:hAnsi="Tahoma" w:cs="Tahoma"/>
          <w:sz w:val="24"/>
          <w:szCs w:val="24"/>
        </w:rPr>
      </w:pPr>
      <w:r>
        <w:rPr>
          <w:rFonts w:ascii="Tahoma" w:hAnsi="Tahoma" w:cs="Tahoma"/>
          <w:noProof/>
          <w:sz w:val="24"/>
          <w:szCs w:val="24"/>
          <w:lang w:eastAsia="fr-FR"/>
        </w:rPr>
        <w:drawing>
          <wp:anchor distT="0" distB="0" distL="114300" distR="114300" simplePos="0" relativeHeight="251649536" behindDoc="0" locked="0" layoutInCell="1" allowOverlap="1">
            <wp:simplePos x="0" y="0"/>
            <wp:positionH relativeFrom="column">
              <wp:posOffset>1795145</wp:posOffset>
            </wp:positionH>
            <wp:positionV relativeFrom="paragraph">
              <wp:align>top</wp:align>
            </wp:positionV>
            <wp:extent cx="2301875" cy="409575"/>
            <wp:effectExtent l="19050" t="0" r="3175" b="0"/>
            <wp:wrapSquare wrapText="bothSides"/>
            <wp:docPr id="4" name="Picture 3" descr="http://siteresources.worldbank.org/NEWS/Images/WBG-PovertyEquity-Horizontal-RGB-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teresources.worldbank.org/NEWS/Images/WBG-PovertyEquity-Horizontal-RGB-web.png"/>
                    <pic:cNvPicPr>
                      <a:picLocks noChangeAspect="1" noChangeArrowheads="1"/>
                    </pic:cNvPicPr>
                  </pic:nvPicPr>
                  <pic:blipFill>
                    <a:blip r:embed="rId9" r:link="rId10" cstate="print"/>
                    <a:srcRect/>
                    <a:stretch>
                      <a:fillRect/>
                    </a:stretch>
                  </pic:blipFill>
                  <pic:spPr bwMode="auto">
                    <a:xfrm>
                      <a:off x="0" y="0"/>
                      <a:ext cx="2301875" cy="409575"/>
                    </a:xfrm>
                    <a:prstGeom prst="rect">
                      <a:avLst/>
                    </a:prstGeom>
                    <a:noFill/>
                    <a:ln w="9525">
                      <a:noFill/>
                      <a:miter lim="800000"/>
                      <a:headEnd/>
                      <a:tailEnd/>
                    </a:ln>
                  </pic:spPr>
                </pic:pic>
              </a:graphicData>
            </a:graphic>
          </wp:anchor>
        </w:drawing>
      </w:r>
    </w:p>
    <w:p w:rsidR="00467818" w:rsidRPr="00AA47A9" w:rsidRDefault="00467818" w:rsidP="00467818">
      <w:pPr>
        <w:pBdr>
          <w:top w:val="single" w:sz="4" w:space="1" w:color="auto"/>
          <w:left w:val="single" w:sz="4" w:space="4" w:color="auto"/>
          <w:bottom w:val="single" w:sz="4" w:space="1" w:color="auto"/>
          <w:right w:val="single" w:sz="4" w:space="4" w:color="auto"/>
        </w:pBdr>
        <w:jc w:val="center"/>
        <w:rPr>
          <w:rFonts w:ascii="Tahoma" w:hAnsi="Tahoma" w:cs="Tahoma"/>
          <w:b/>
          <w:sz w:val="24"/>
          <w:szCs w:val="24"/>
        </w:rPr>
      </w:pPr>
      <w:r w:rsidRPr="008750E4">
        <w:rPr>
          <w:rFonts w:ascii="Tahoma" w:hAnsi="Tahoma" w:cs="Tahoma"/>
          <w:b/>
          <w:sz w:val="24"/>
          <w:szCs w:val="24"/>
        </w:rPr>
        <w:br w:type="page"/>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211"/>
        <w:gridCol w:w="4001"/>
      </w:tblGrid>
      <w:tr w:rsidR="00467818" w:rsidRPr="001A7AF1" w:rsidTr="000D1D5D">
        <w:trPr>
          <w:trHeight w:val="850"/>
        </w:trPr>
        <w:tc>
          <w:tcPr>
            <w:tcW w:w="9212" w:type="dxa"/>
            <w:gridSpan w:val="2"/>
            <w:tcBorders>
              <w:bottom w:val="double" w:sz="4" w:space="0" w:color="auto"/>
            </w:tcBorders>
            <w:vAlign w:val="center"/>
          </w:tcPr>
          <w:p w:rsidR="00467818" w:rsidRPr="001A7AF1" w:rsidRDefault="00467818" w:rsidP="000D1D5D">
            <w:pPr>
              <w:tabs>
                <w:tab w:val="left" w:pos="5054"/>
              </w:tabs>
              <w:spacing w:line="276" w:lineRule="auto"/>
              <w:jc w:val="center"/>
              <w:rPr>
                <w:rFonts w:ascii="Arial" w:hAnsi="Arial" w:cs="Arial"/>
                <w:b/>
              </w:rPr>
            </w:pPr>
            <w:r w:rsidRPr="001A7AF1">
              <w:rPr>
                <w:rFonts w:ascii="Arial" w:hAnsi="Arial" w:cs="Arial"/>
                <w:b/>
              </w:rPr>
              <w:lastRenderedPageBreak/>
              <w:t>COMITE DE DIRECTION</w:t>
            </w:r>
          </w:p>
        </w:tc>
      </w:tr>
      <w:tr w:rsidR="00467818" w:rsidRPr="001A7AF1" w:rsidTr="000D1D5D">
        <w:trPr>
          <w:trHeight w:val="693"/>
        </w:trPr>
        <w:tc>
          <w:tcPr>
            <w:tcW w:w="5211" w:type="dxa"/>
            <w:tcBorders>
              <w:righ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Directeur Général</w:t>
            </w:r>
          </w:p>
        </w:tc>
        <w:tc>
          <w:tcPr>
            <w:tcW w:w="4001" w:type="dxa"/>
            <w:tcBorders>
              <w:lef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Aboubacar Sédikh BEYE</w:t>
            </w:r>
          </w:p>
        </w:tc>
      </w:tr>
      <w:tr w:rsidR="00467818" w:rsidRPr="001A7AF1" w:rsidTr="000D1D5D">
        <w:trPr>
          <w:trHeight w:val="688"/>
        </w:trPr>
        <w:tc>
          <w:tcPr>
            <w:tcW w:w="5211" w:type="dxa"/>
            <w:tcBorders>
              <w:righ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Directeur Général Adjoint</w:t>
            </w:r>
          </w:p>
        </w:tc>
        <w:tc>
          <w:tcPr>
            <w:tcW w:w="4001" w:type="dxa"/>
            <w:tcBorders>
              <w:lef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Babacar NDIR</w:t>
            </w:r>
          </w:p>
        </w:tc>
      </w:tr>
      <w:tr w:rsidR="00467818" w:rsidRPr="001A7AF1" w:rsidTr="000D1D5D">
        <w:trPr>
          <w:trHeight w:val="847"/>
        </w:trPr>
        <w:tc>
          <w:tcPr>
            <w:tcW w:w="5211" w:type="dxa"/>
            <w:tcBorders>
              <w:right w:val="nil"/>
            </w:tcBorders>
            <w:vAlign w:val="center"/>
          </w:tcPr>
          <w:p w:rsidR="00467818" w:rsidRPr="001A7AF1" w:rsidRDefault="00467818" w:rsidP="00152633">
            <w:pPr>
              <w:spacing w:line="276" w:lineRule="auto"/>
              <w:rPr>
                <w:rFonts w:ascii="Arial" w:hAnsi="Arial" w:cs="Arial"/>
              </w:rPr>
            </w:pPr>
            <w:r w:rsidRPr="001A7AF1">
              <w:rPr>
                <w:rFonts w:ascii="Arial" w:hAnsi="Arial" w:cs="Arial"/>
              </w:rPr>
              <w:t xml:space="preserve">Directeur des Statistiques Démographiques et Sociales </w:t>
            </w:r>
          </w:p>
        </w:tc>
        <w:tc>
          <w:tcPr>
            <w:tcW w:w="4001" w:type="dxa"/>
            <w:tcBorders>
              <w:lef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 xml:space="preserve">Papa Ibrahima </w:t>
            </w:r>
            <w:proofErr w:type="spellStart"/>
            <w:r w:rsidRPr="001A7AF1">
              <w:rPr>
                <w:rFonts w:ascii="Arial" w:hAnsi="Arial" w:cs="Arial"/>
              </w:rPr>
              <w:t>Sylmang</w:t>
            </w:r>
            <w:proofErr w:type="spellEnd"/>
            <w:r w:rsidRPr="001A7AF1">
              <w:rPr>
                <w:rFonts w:ascii="Arial" w:hAnsi="Arial" w:cs="Arial"/>
              </w:rPr>
              <w:t xml:space="preserve"> SENE</w:t>
            </w:r>
          </w:p>
        </w:tc>
      </w:tr>
      <w:tr w:rsidR="00467818" w:rsidRPr="001A7AF1" w:rsidTr="000D1D5D">
        <w:trPr>
          <w:trHeight w:val="845"/>
        </w:trPr>
        <w:tc>
          <w:tcPr>
            <w:tcW w:w="5211" w:type="dxa"/>
            <w:tcBorders>
              <w:right w:val="nil"/>
            </w:tcBorders>
            <w:vAlign w:val="center"/>
          </w:tcPr>
          <w:p w:rsidR="00467818" w:rsidRPr="001A7AF1" w:rsidRDefault="00467818" w:rsidP="000D1D5D">
            <w:pPr>
              <w:spacing w:after="200" w:line="276" w:lineRule="auto"/>
              <w:rPr>
                <w:rFonts w:ascii="Arial" w:hAnsi="Arial" w:cs="Arial"/>
              </w:rPr>
            </w:pPr>
            <w:r w:rsidRPr="001A7AF1">
              <w:rPr>
                <w:rFonts w:ascii="Arial" w:hAnsi="Arial" w:cs="Arial"/>
              </w:rPr>
              <w:t>Directeur du Management et de l’Information Statistique</w:t>
            </w:r>
          </w:p>
        </w:tc>
        <w:tc>
          <w:tcPr>
            <w:tcW w:w="4001" w:type="dxa"/>
            <w:tcBorders>
              <w:left w:val="nil"/>
            </w:tcBorders>
            <w:vAlign w:val="center"/>
          </w:tcPr>
          <w:p w:rsidR="00467818" w:rsidRPr="001A7AF1" w:rsidRDefault="00467818" w:rsidP="000D1D5D">
            <w:pPr>
              <w:spacing w:after="200" w:line="276" w:lineRule="auto"/>
              <w:rPr>
                <w:rFonts w:ascii="Arial" w:hAnsi="Arial" w:cs="Arial"/>
              </w:rPr>
            </w:pPr>
            <w:r w:rsidRPr="001A7AF1">
              <w:rPr>
                <w:rFonts w:ascii="Arial" w:hAnsi="Arial" w:cs="Arial"/>
              </w:rPr>
              <w:t>Mamadou NIANG</w:t>
            </w:r>
          </w:p>
        </w:tc>
      </w:tr>
      <w:tr w:rsidR="00467818" w:rsidRPr="001A7AF1" w:rsidTr="000D1D5D">
        <w:trPr>
          <w:trHeight w:val="845"/>
        </w:trPr>
        <w:tc>
          <w:tcPr>
            <w:tcW w:w="5211" w:type="dxa"/>
            <w:tcBorders>
              <w:righ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Chef de la Division des Statistiques Sociales et du Suivi des Conditions de Vie et de la Pauvreté</w:t>
            </w:r>
          </w:p>
        </w:tc>
        <w:tc>
          <w:tcPr>
            <w:tcW w:w="4001" w:type="dxa"/>
            <w:tcBorders>
              <w:left w:val="nil"/>
            </w:tcBorders>
            <w:vAlign w:val="center"/>
          </w:tcPr>
          <w:p w:rsidR="00467818" w:rsidRPr="001A7AF1" w:rsidRDefault="00467818" w:rsidP="000D1D5D">
            <w:pPr>
              <w:spacing w:line="276" w:lineRule="auto"/>
              <w:rPr>
                <w:rFonts w:ascii="Arial" w:hAnsi="Arial" w:cs="Arial"/>
              </w:rPr>
            </w:pPr>
            <w:proofErr w:type="spellStart"/>
            <w:r w:rsidRPr="001A7AF1">
              <w:rPr>
                <w:rFonts w:ascii="Arial" w:hAnsi="Arial" w:cs="Arial"/>
              </w:rPr>
              <w:t>Meïssa</w:t>
            </w:r>
            <w:proofErr w:type="spellEnd"/>
            <w:r w:rsidRPr="001A7AF1">
              <w:rPr>
                <w:rFonts w:ascii="Arial" w:hAnsi="Arial" w:cs="Arial"/>
              </w:rPr>
              <w:t xml:space="preserve"> NDOUR</w:t>
            </w:r>
          </w:p>
        </w:tc>
      </w:tr>
      <w:tr w:rsidR="00467818" w:rsidRPr="001A7AF1" w:rsidTr="000D1D5D">
        <w:trPr>
          <w:trHeight w:val="719"/>
        </w:trPr>
        <w:tc>
          <w:tcPr>
            <w:tcW w:w="5211" w:type="dxa"/>
            <w:tcBorders>
              <w:right w:val="nil"/>
            </w:tcBorders>
            <w:vAlign w:val="center"/>
          </w:tcPr>
          <w:p w:rsidR="00467818" w:rsidRPr="001A7AF1" w:rsidRDefault="00467818" w:rsidP="000D1D5D">
            <w:pPr>
              <w:spacing w:after="200" w:line="276" w:lineRule="auto"/>
              <w:rPr>
                <w:rFonts w:ascii="Arial" w:hAnsi="Arial" w:cs="Arial"/>
              </w:rPr>
            </w:pPr>
            <w:r w:rsidRPr="001A7AF1">
              <w:rPr>
                <w:rFonts w:ascii="Arial" w:hAnsi="Arial" w:cs="Arial"/>
              </w:rPr>
              <w:t>Chef du Bureau d</w:t>
            </w:r>
            <w:r>
              <w:rPr>
                <w:rFonts w:ascii="Arial" w:hAnsi="Arial" w:cs="Arial"/>
              </w:rPr>
              <w:t xml:space="preserve">u Suivi des </w:t>
            </w:r>
            <w:r w:rsidRPr="001A7AF1">
              <w:rPr>
                <w:rFonts w:ascii="Arial" w:hAnsi="Arial" w:cs="Arial"/>
              </w:rPr>
              <w:t>Conditions de Vie et de la Pauvreté</w:t>
            </w:r>
          </w:p>
        </w:tc>
        <w:tc>
          <w:tcPr>
            <w:tcW w:w="4001" w:type="dxa"/>
            <w:tcBorders>
              <w:left w:val="nil"/>
            </w:tcBorders>
            <w:vAlign w:val="center"/>
          </w:tcPr>
          <w:p w:rsidR="00467818" w:rsidRPr="001A7AF1" w:rsidRDefault="00467818" w:rsidP="000D1D5D">
            <w:pPr>
              <w:spacing w:line="276" w:lineRule="auto"/>
              <w:rPr>
                <w:rFonts w:ascii="Arial" w:hAnsi="Arial" w:cs="Arial"/>
              </w:rPr>
            </w:pPr>
            <w:r w:rsidRPr="001A7AF1">
              <w:rPr>
                <w:rFonts w:ascii="Arial" w:hAnsi="Arial" w:cs="Arial"/>
              </w:rPr>
              <w:t>Macoumba DIOUF</w:t>
            </w:r>
          </w:p>
        </w:tc>
      </w:tr>
    </w:tbl>
    <w:p w:rsidR="00467818" w:rsidRPr="00EC6833" w:rsidRDefault="00467818" w:rsidP="00467818">
      <w:pPr>
        <w:rPr>
          <w:szCs w:val="24"/>
        </w:rPr>
      </w:pPr>
    </w:p>
    <w:p w:rsidR="0005283B" w:rsidRDefault="00467818" w:rsidP="00467818">
      <w:pPr>
        <w:pStyle w:val="Default"/>
        <w:spacing w:line="276" w:lineRule="auto"/>
        <w:jc w:val="both"/>
        <w:rPr>
          <w:rFonts w:ascii="Tahoma" w:hAnsi="Tahoma" w:cs="Tahoma"/>
          <w:i/>
          <w:sz w:val="22"/>
          <w:szCs w:val="22"/>
        </w:rPr>
      </w:pPr>
      <w:r w:rsidRPr="000961C6">
        <w:rPr>
          <w:rFonts w:ascii="Tahoma" w:hAnsi="Tahoma" w:cs="Tahoma"/>
          <w:i/>
          <w:sz w:val="22"/>
          <w:szCs w:val="22"/>
        </w:rPr>
        <w:t>Ce rapport présente les principaux résultats du module « </w:t>
      </w:r>
      <w:r>
        <w:rPr>
          <w:rFonts w:ascii="Tahoma" w:hAnsi="Tahoma" w:cs="Tahoma"/>
          <w:i/>
          <w:sz w:val="22"/>
          <w:szCs w:val="22"/>
        </w:rPr>
        <w:t>Conditions de vie</w:t>
      </w:r>
      <w:r w:rsidRPr="000961C6">
        <w:rPr>
          <w:rFonts w:ascii="Tahoma" w:hAnsi="Tahoma" w:cs="Tahoma"/>
          <w:i/>
          <w:sz w:val="22"/>
          <w:szCs w:val="22"/>
        </w:rPr>
        <w:t> » du projet « A l’écoute du Sénégal », entièrement financé par la Banque Mondiale.</w:t>
      </w:r>
      <w:r>
        <w:rPr>
          <w:rFonts w:ascii="Tahoma" w:hAnsi="Tahoma" w:cs="Tahoma"/>
          <w:i/>
          <w:sz w:val="22"/>
          <w:szCs w:val="22"/>
        </w:rPr>
        <w:t xml:space="preserve"> </w:t>
      </w:r>
    </w:p>
    <w:p w:rsidR="0005283B" w:rsidRDefault="0005283B" w:rsidP="00467818">
      <w:pPr>
        <w:pStyle w:val="Default"/>
        <w:spacing w:line="276" w:lineRule="auto"/>
        <w:jc w:val="both"/>
        <w:rPr>
          <w:rFonts w:ascii="Tahoma" w:hAnsi="Tahoma" w:cs="Tahoma"/>
          <w:i/>
          <w:sz w:val="22"/>
          <w:szCs w:val="22"/>
        </w:rPr>
      </w:pPr>
    </w:p>
    <w:p w:rsidR="00467818" w:rsidRPr="000961C6" w:rsidRDefault="00467818" w:rsidP="00467818">
      <w:pPr>
        <w:pStyle w:val="Default"/>
        <w:spacing w:line="276" w:lineRule="auto"/>
        <w:jc w:val="both"/>
        <w:rPr>
          <w:rFonts w:ascii="Tahoma" w:hAnsi="Tahoma" w:cs="Tahoma"/>
          <w:i/>
          <w:sz w:val="22"/>
          <w:szCs w:val="22"/>
        </w:rPr>
      </w:pPr>
      <w:r w:rsidRPr="000961C6">
        <w:rPr>
          <w:rFonts w:ascii="Tahoma" w:hAnsi="Tahoma" w:cs="Tahoma"/>
          <w:i/>
          <w:sz w:val="22"/>
          <w:szCs w:val="22"/>
        </w:rPr>
        <w:t>Une enquête de référence a été réalisée entre novembre 2014 et janvier 2015 par l’Agence Nationale de la Statistique et de la Démographie (ANSD). Elle est suivie d’enquête</w:t>
      </w:r>
      <w:r w:rsidR="0005283B">
        <w:rPr>
          <w:rFonts w:ascii="Tahoma" w:hAnsi="Tahoma" w:cs="Tahoma"/>
          <w:i/>
          <w:sz w:val="22"/>
          <w:szCs w:val="22"/>
        </w:rPr>
        <w:t>s</w:t>
      </w:r>
      <w:r w:rsidRPr="000961C6">
        <w:rPr>
          <w:rFonts w:ascii="Tahoma" w:hAnsi="Tahoma" w:cs="Tahoma"/>
          <w:i/>
          <w:sz w:val="22"/>
          <w:szCs w:val="22"/>
        </w:rPr>
        <w:t xml:space="preserve"> modulaire</w:t>
      </w:r>
      <w:r w:rsidR="0005283B">
        <w:rPr>
          <w:rFonts w:ascii="Tahoma" w:hAnsi="Tahoma" w:cs="Tahoma"/>
          <w:i/>
          <w:sz w:val="22"/>
          <w:szCs w:val="22"/>
        </w:rPr>
        <w:t>s mensuelle</w:t>
      </w:r>
      <w:r w:rsidR="006D1A0E">
        <w:rPr>
          <w:rFonts w:ascii="Tahoma" w:hAnsi="Tahoma" w:cs="Tahoma"/>
          <w:i/>
          <w:sz w:val="22"/>
          <w:szCs w:val="22"/>
        </w:rPr>
        <w:t>s</w:t>
      </w:r>
      <w:r w:rsidRPr="000961C6">
        <w:rPr>
          <w:rFonts w:ascii="Tahoma" w:hAnsi="Tahoma" w:cs="Tahoma"/>
          <w:i/>
          <w:sz w:val="22"/>
          <w:szCs w:val="22"/>
        </w:rPr>
        <w:t xml:space="preserve"> sur le même échantillon.</w:t>
      </w:r>
    </w:p>
    <w:p w:rsidR="00467818" w:rsidRPr="000961C6" w:rsidRDefault="00467818" w:rsidP="00467818">
      <w:pPr>
        <w:pStyle w:val="Default"/>
        <w:spacing w:line="276" w:lineRule="auto"/>
        <w:jc w:val="both"/>
        <w:rPr>
          <w:rFonts w:ascii="Tahoma" w:hAnsi="Tahoma" w:cs="Tahoma"/>
          <w:i/>
          <w:sz w:val="22"/>
          <w:szCs w:val="22"/>
        </w:rPr>
      </w:pPr>
    </w:p>
    <w:p w:rsidR="00467818" w:rsidRDefault="00467818" w:rsidP="00467818">
      <w:pPr>
        <w:rPr>
          <w:rFonts w:ascii="Tahoma" w:hAnsi="Tahoma" w:cs="Tahoma"/>
          <w:i/>
        </w:rPr>
      </w:pPr>
      <w:r w:rsidRPr="000961C6">
        <w:rPr>
          <w:rFonts w:ascii="Tahoma" w:hAnsi="Tahoma" w:cs="Tahoma"/>
          <w:i/>
        </w:rPr>
        <w:t xml:space="preserve">Pour tout renseignement, veuillez contacter l’Agence Nationale de la Statistique et de la Démographie (ANSD), </w:t>
      </w:r>
      <w:r w:rsidRPr="000961C6">
        <w:rPr>
          <w:rFonts w:ascii="Tahoma" w:eastAsia="Calibri" w:hAnsi="Tahoma" w:cs="Tahoma"/>
          <w:i/>
          <w:color w:val="000000"/>
          <w:lang w:eastAsia="fr-FR"/>
        </w:rPr>
        <w:t>BP 116, Dakar, Sénégal</w:t>
      </w:r>
      <w:r>
        <w:rPr>
          <w:rFonts w:ascii="Tahoma" w:eastAsia="Calibri" w:hAnsi="Tahoma" w:cs="Tahoma"/>
          <w:i/>
          <w:color w:val="000000"/>
          <w:lang w:eastAsia="fr-FR"/>
        </w:rPr>
        <w:t>.</w:t>
      </w:r>
    </w:p>
    <w:p w:rsidR="00467818" w:rsidRDefault="00467818" w:rsidP="00467818">
      <w:pPr>
        <w:rPr>
          <w:rFonts w:ascii="Tahoma" w:hAnsi="Tahoma" w:cs="Tahoma"/>
          <w:i/>
        </w:rPr>
      </w:pPr>
      <w:r>
        <w:rPr>
          <w:rFonts w:ascii="Tahoma" w:hAnsi="Tahoma" w:cs="Tahoma"/>
          <w:i/>
        </w:rPr>
        <w:t>T</w:t>
      </w:r>
      <w:r w:rsidRPr="000961C6">
        <w:rPr>
          <w:rFonts w:ascii="Tahoma" w:hAnsi="Tahoma" w:cs="Tahoma"/>
          <w:i/>
        </w:rPr>
        <w:t>el</w:t>
      </w:r>
      <w:r>
        <w:rPr>
          <w:rFonts w:ascii="Tahoma" w:hAnsi="Tahoma" w:cs="Tahoma"/>
          <w:i/>
        </w:rPr>
        <w:t>. :</w:t>
      </w:r>
      <w:r w:rsidRPr="000961C6">
        <w:rPr>
          <w:rFonts w:ascii="Tahoma" w:hAnsi="Tahoma" w:cs="Tahoma"/>
          <w:i/>
        </w:rPr>
        <w:t xml:space="preserve"> (221) 33 869 21 39</w:t>
      </w:r>
      <w:r>
        <w:rPr>
          <w:rFonts w:ascii="Tahoma" w:hAnsi="Tahoma" w:cs="Tahoma"/>
          <w:i/>
        </w:rPr>
        <w:t>,</w:t>
      </w:r>
      <w:r w:rsidRPr="000961C6">
        <w:rPr>
          <w:rFonts w:ascii="Tahoma" w:hAnsi="Tahoma" w:cs="Tahoma"/>
          <w:i/>
        </w:rPr>
        <w:t xml:space="preserve"> Fax</w:t>
      </w:r>
      <w:r>
        <w:rPr>
          <w:rFonts w:ascii="Tahoma" w:hAnsi="Tahoma" w:cs="Tahoma"/>
          <w:i/>
        </w:rPr>
        <w:t xml:space="preserve"> </w:t>
      </w:r>
      <w:r w:rsidRPr="000961C6">
        <w:rPr>
          <w:rFonts w:ascii="Tahoma" w:hAnsi="Tahoma" w:cs="Tahoma"/>
          <w:i/>
        </w:rPr>
        <w:t>: (221) 33 824 36 15, Internet</w:t>
      </w:r>
      <w:r>
        <w:rPr>
          <w:rFonts w:ascii="Tahoma" w:hAnsi="Tahoma" w:cs="Tahoma"/>
          <w:i/>
        </w:rPr>
        <w:t xml:space="preserve"> </w:t>
      </w:r>
      <w:r w:rsidRPr="000961C6">
        <w:rPr>
          <w:rFonts w:ascii="Tahoma" w:hAnsi="Tahoma" w:cs="Tahoma"/>
          <w:i/>
        </w:rPr>
        <w:t>: www.ansd.sn</w:t>
      </w:r>
    </w:p>
    <w:p w:rsidR="00467818" w:rsidRDefault="00467818" w:rsidP="00467818">
      <w:pPr>
        <w:rPr>
          <w:rFonts w:ascii="Times New Roman" w:hAnsi="Times New Roman" w:cs="Times New Roman"/>
          <w:b/>
          <w:sz w:val="28"/>
          <w:szCs w:val="28"/>
        </w:rPr>
      </w:pPr>
      <w:r>
        <w:rPr>
          <w:rFonts w:ascii="Times New Roman" w:hAnsi="Times New Roman" w:cs="Times New Roman"/>
          <w:b/>
          <w:sz w:val="28"/>
          <w:szCs w:val="28"/>
        </w:rPr>
        <w:br w:type="page"/>
      </w:r>
    </w:p>
    <w:sdt>
      <w:sdtPr>
        <w:rPr>
          <w:rFonts w:asciiTheme="minorHAnsi" w:eastAsiaTheme="minorHAnsi" w:hAnsiTheme="minorHAnsi" w:cstheme="minorBidi"/>
          <w:b w:val="0"/>
          <w:bCs w:val="0"/>
          <w:color w:val="auto"/>
          <w:sz w:val="22"/>
          <w:szCs w:val="22"/>
        </w:rPr>
        <w:id w:val="2258318"/>
        <w:docPartObj>
          <w:docPartGallery w:val="Table of Contents"/>
          <w:docPartUnique/>
        </w:docPartObj>
      </w:sdtPr>
      <w:sdtContent>
        <w:p w:rsidR="006D1A0E" w:rsidRDefault="006D1A0E">
          <w:pPr>
            <w:pStyle w:val="En-ttedetabledesmatires"/>
          </w:pPr>
          <w:r>
            <w:t>Sommaire</w:t>
          </w:r>
        </w:p>
        <w:p w:rsidR="00C20DF3" w:rsidRDefault="00C20DF3">
          <w:pPr>
            <w:pStyle w:val="TM1"/>
            <w:tabs>
              <w:tab w:val="right" w:leader="dot" w:pos="9060"/>
            </w:tabs>
          </w:pPr>
        </w:p>
        <w:p w:rsidR="0002755A" w:rsidRDefault="00CE45E0">
          <w:pPr>
            <w:pStyle w:val="TM1"/>
            <w:tabs>
              <w:tab w:val="right" w:leader="dot" w:pos="9060"/>
            </w:tabs>
            <w:rPr>
              <w:rFonts w:eastAsiaTheme="minorEastAsia"/>
              <w:noProof/>
              <w:lang w:eastAsia="fr-FR"/>
            </w:rPr>
          </w:pPr>
          <w:r>
            <w:fldChar w:fldCharType="begin"/>
          </w:r>
          <w:r w:rsidR="006D1A0E">
            <w:instrText xml:space="preserve"> TOC \o "1-3" \h \z \u </w:instrText>
          </w:r>
          <w:r>
            <w:fldChar w:fldCharType="separate"/>
          </w:r>
          <w:hyperlink w:anchor="_Toc479691361" w:history="1">
            <w:r w:rsidR="0002755A" w:rsidRPr="00F021C6">
              <w:rPr>
                <w:rStyle w:val="Lienhypertexte"/>
                <w:noProof/>
              </w:rPr>
              <w:t>Introduction</w:t>
            </w:r>
            <w:r w:rsidR="0002755A">
              <w:rPr>
                <w:noProof/>
                <w:webHidden/>
              </w:rPr>
              <w:tab/>
            </w:r>
            <w:r>
              <w:rPr>
                <w:noProof/>
                <w:webHidden/>
              </w:rPr>
              <w:fldChar w:fldCharType="begin"/>
            </w:r>
            <w:r w:rsidR="0002755A">
              <w:rPr>
                <w:noProof/>
                <w:webHidden/>
              </w:rPr>
              <w:instrText xml:space="preserve"> PAGEREF _Toc479691361 \h </w:instrText>
            </w:r>
            <w:r>
              <w:rPr>
                <w:noProof/>
                <w:webHidden/>
              </w:rPr>
            </w:r>
            <w:r>
              <w:rPr>
                <w:noProof/>
                <w:webHidden/>
              </w:rPr>
              <w:fldChar w:fldCharType="separate"/>
            </w:r>
            <w:r w:rsidR="0002755A">
              <w:rPr>
                <w:noProof/>
                <w:webHidden/>
              </w:rPr>
              <w:t>5</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62" w:history="1">
            <w:r w:rsidR="0002755A" w:rsidRPr="00F021C6">
              <w:rPr>
                <w:rStyle w:val="Lienhypertexte"/>
                <w:noProof/>
              </w:rPr>
              <w:t>I. Structure de la population et caractéristique des ménages</w:t>
            </w:r>
            <w:r w:rsidR="0002755A">
              <w:rPr>
                <w:noProof/>
                <w:webHidden/>
              </w:rPr>
              <w:tab/>
            </w:r>
            <w:r>
              <w:rPr>
                <w:noProof/>
                <w:webHidden/>
              </w:rPr>
              <w:fldChar w:fldCharType="begin"/>
            </w:r>
            <w:r w:rsidR="0002755A">
              <w:rPr>
                <w:noProof/>
                <w:webHidden/>
              </w:rPr>
              <w:instrText xml:space="preserve"> PAGEREF _Toc479691362 \h </w:instrText>
            </w:r>
            <w:r>
              <w:rPr>
                <w:noProof/>
                <w:webHidden/>
              </w:rPr>
            </w:r>
            <w:r>
              <w:rPr>
                <w:noProof/>
                <w:webHidden/>
              </w:rPr>
              <w:fldChar w:fldCharType="separate"/>
            </w:r>
            <w:r w:rsidR="0002755A">
              <w:rPr>
                <w:noProof/>
                <w:webHidden/>
              </w:rPr>
              <w:t>5</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63" w:history="1">
            <w:r w:rsidR="0002755A" w:rsidRPr="00F021C6">
              <w:rPr>
                <w:rStyle w:val="Lienhypertexte"/>
                <w:noProof/>
              </w:rPr>
              <w:t>1.1 Structure de la population</w:t>
            </w:r>
            <w:r w:rsidR="0002755A">
              <w:rPr>
                <w:noProof/>
                <w:webHidden/>
              </w:rPr>
              <w:tab/>
            </w:r>
            <w:r>
              <w:rPr>
                <w:noProof/>
                <w:webHidden/>
              </w:rPr>
              <w:fldChar w:fldCharType="begin"/>
            </w:r>
            <w:r w:rsidR="0002755A">
              <w:rPr>
                <w:noProof/>
                <w:webHidden/>
              </w:rPr>
              <w:instrText xml:space="preserve"> PAGEREF _Toc479691363 \h </w:instrText>
            </w:r>
            <w:r>
              <w:rPr>
                <w:noProof/>
                <w:webHidden/>
              </w:rPr>
            </w:r>
            <w:r>
              <w:rPr>
                <w:noProof/>
                <w:webHidden/>
              </w:rPr>
              <w:fldChar w:fldCharType="separate"/>
            </w:r>
            <w:r w:rsidR="0002755A">
              <w:rPr>
                <w:noProof/>
                <w:webHidden/>
              </w:rPr>
              <w:t>5</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64"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Taille des ménages</w:t>
            </w:r>
            <w:r w:rsidR="0002755A">
              <w:rPr>
                <w:noProof/>
                <w:webHidden/>
              </w:rPr>
              <w:tab/>
            </w:r>
            <w:r>
              <w:rPr>
                <w:noProof/>
                <w:webHidden/>
              </w:rPr>
              <w:fldChar w:fldCharType="begin"/>
            </w:r>
            <w:r w:rsidR="0002755A">
              <w:rPr>
                <w:noProof/>
                <w:webHidden/>
              </w:rPr>
              <w:instrText xml:space="preserve"> PAGEREF _Toc479691364 \h </w:instrText>
            </w:r>
            <w:r>
              <w:rPr>
                <w:noProof/>
                <w:webHidden/>
              </w:rPr>
            </w:r>
            <w:r>
              <w:rPr>
                <w:noProof/>
                <w:webHidden/>
              </w:rPr>
              <w:fldChar w:fldCharType="separate"/>
            </w:r>
            <w:r w:rsidR="0002755A">
              <w:rPr>
                <w:noProof/>
                <w:webHidden/>
              </w:rPr>
              <w:t>5</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65" w:history="1">
            <w:r w:rsidR="0002755A" w:rsidRPr="00F021C6">
              <w:rPr>
                <w:rStyle w:val="Lienhypertexte"/>
                <w:noProof/>
              </w:rPr>
              <w:t>1.2. Caractéristiques des ménages</w:t>
            </w:r>
            <w:r w:rsidR="0002755A">
              <w:rPr>
                <w:noProof/>
                <w:webHidden/>
              </w:rPr>
              <w:tab/>
            </w:r>
            <w:r>
              <w:rPr>
                <w:noProof/>
                <w:webHidden/>
              </w:rPr>
              <w:fldChar w:fldCharType="begin"/>
            </w:r>
            <w:r w:rsidR="0002755A">
              <w:rPr>
                <w:noProof/>
                <w:webHidden/>
              </w:rPr>
              <w:instrText xml:space="preserve"> PAGEREF _Toc479691365 \h </w:instrText>
            </w:r>
            <w:r>
              <w:rPr>
                <w:noProof/>
                <w:webHidden/>
              </w:rPr>
            </w:r>
            <w:r>
              <w:rPr>
                <w:noProof/>
                <w:webHidden/>
              </w:rPr>
              <w:fldChar w:fldCharType="separate"/>
            </w:r>
            <w:r w:rsidR="0002755A">
              <w:rPr>
                <w:noProof/>
                <w:webHidden/>
              </w:rPr>
              <w:t>6</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66"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Statut d’occupation du logement</w:t>
            </w:r>
            <w:r w:rsidR="0002755A">
              <w:rPr>
                <w:noProof/>
                <w:webHidden/>
              </w:rPr>
              <w:tab/>
            </w:r>
            <w:r>
              <w:rPr>
                <w:noProof/>
                <w:webHidden/>
              </w:rPr>
              <w:fldChar w:fldCharType="begin"/>
            </w:r>
            <w:r w:rsidR="0002755A">
              <w:rPr>
                <w:noProof/>
                <w:webHidden/>
              </w:rPr>
              <w:instrText xml:space="preserve"> PAGEREF _Toc479691366 \h </w:instrText>
            </w:r>
            <w:r>
              <w:rPr>
                <w:noProof/>
                <w:webHidden/>
              </w:rPr>
            </w:r>
            <w:r>
              <w:rPr>
                <w:noProof/>
                <w:webHidden/>
              </w:rPr>
              <w:fldChar w:fldCharType="separate"/>
            </w:r>
            <w:r w:rsidR="0002755A">
              <w:rPr>
                <w:noProof/>
                <w:webHidden/>
              </w:rPr>
              <w:t>6</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67"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Sources de revenus des ménages</w:t>
            </w:r>
            <w:r w:rsidR="0002755A">
              <w:rPr>
                <w:noProof/>
                <w:webHidden/>
              </w:rPr>
              <w:tab/>
            </w:r>
            <w:r>
              <w:rPr>
                <w:noProof/>
                <w:webHidden/>
              </w:rPr>
              <w:fldChar w:fldCharType="begin"/>
            </w:r>
            <w:r w:rsidR="0002755A">
              <w:rPr>
                <w:noProof/>
                <w:webHidden/>
              </w:rPr>
              <w:instrText xml:space="preserve"> PAGEREF _Toc479691367 \h </w:instrText>
            </w:r>
            <w:r>
              <w:rPr>
                <w:noProof/>
                <w:webHidden/>
              </w:rPr>
            </w:r>
            <w:r>
              <w:rPr>
                <w:noProof/>
                <w:webHidden/>
              </w:rPr>
              <w:fldChar w:fldCharType="separate"/>
            </w:r>
            <w:r w:rsidR="0002755A">
              <w:rPr>
                <w:noProof/>
                <w:webHidden/>
              </w:rPr>
              <w:t>6</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68" w:history="1">
            <w:r w:rsidR="0002755A" w:rsidRPr="00F021C6">
              <w:rPr>
                <w:rStyle w:val="Lienhypertexte"/>
                <w:noProof/>
              </w:rPr>
              <w:t>1.3.</w:t>
            </w:r>
            <w:r w:rsidR="0002755A" w:rsidRPr="00F021C6">
              <w:rPr>
                <w:rStyle w:val="Lienhypertexte"/>
                <w:i/>
                <w:noProof/>
              </w:rPr>
              <w:t xml:space="preserve"> </w:t>
            </w:r>
            <w:r w:rsidR="0002755A" w:rsidRPr="00F021C6">
              <w:rPr>
                <w:rStyle w:val="Lienhypertexte"/>
                <w:noProof/>
              </w:rPr>
              <w:t>Dépenses et consommation des ménages</w:t>
            </w:r>
            <w:r w:rsidR="0002755A">
              <w:rPr>
                <w:noProof/>
                <w:webHidden/>
              </w:rPr>
              <w:tab/>
            </w:r>
            <w:r>
              <w:rPr>
                <w:noProof/>
                <w:webHidden/>
              </w:rPr>
              <w:fldChar w:fldCharType="begin"/>
            </w:r>
            <w:r w:rsidR="0002755A">
              <w:rPr>
                <w:noProof/>
                <w:webHidden/>
              </w:rPr>
              <w:instrText xml:space="preserve"> PAGEREF _Toc479691368 \h </w:instrText>
            </w:r>
            <w:r>
              <w:rPr>
                <w:noProof/>
                <w:webHidden/>
              </w:rPr>
            </w:r>
            <w:r>
              <w:rPr>
                <w:noProof/>
                <w:webHidden/>
              </w:rPr>
              <w:fldChar w:fldCharType="separate"/>
            </w:r>
            <w:r w:rsidR="0002755A">
              <w:rPr>
                <w:noProof/>
                <w:webHidden/>
              </w:rPr>
              <w:t>7</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69"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Dépenses non alimentaires des 30 jours précédant l’enquête</w:t>
            </w:r>
            <w:r w:rsidR="0002755A">
              <w:rPr>
                <w:noProof/>
                <w:webHidden/>
              </w:rPr>
              <w:tab/>
            </w:r>
            <w:r>
              <w:rPr>
                <w:noProof/>
                <w:webHidden/>
              </w:rPr>
              <w:fldChar w:fldCharType="begin"/>
            </w:r>
            <w:r w:rsidR="0002755A">
              <w:rPr>
                <w:noProof/>
                <w:webHidden/>
              </w:rPr>
              <w:instrText xml:space="preserve"> PAGEREF _Toc479691369 \h </w:instrText>
            </w:r>
            <w:r>
              <w:rPr>
                <w:noProof/>
                <w:webHidden/>
              </w:rPr>
            </w:r>
            <w:r>
              <w:rPr>
                <w:noProof/>
                <w:webHidden/>
              </w:rPr>
              <w:fldChar w:fldCharType="separate"/>
            </w:r>
            <w:r w:rsidR="0002755A">
              <w:rPr>
                <w:noProof/>
                <w:webHidden/>
              </w:rPr>
              <w:t>7</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0"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Structure des dépenses lors des 30 derniers jours</w:t>
            </w:r>
            <w:r w:rsidR="0002755A">
              <w:rPr>
                <w:noProof/>
                <w:webHidden/>
              </w:rPr>
              <w:tab/>
            </w:r>
            <w:r>
              <w:rPr>
                <w:noProof/>
                <w:webHidden/>
              </w:rPr>
              <w:fldChar w:fldCharType="begin"/>
            </w:r>
            <w:r w:rsidR="0002755A">
              <w:rPr>
                <w:noProof/>
                <w:webHidden/>
              </w:rPr>
              <w:instrText xml:space="preserve"> PAGEREF _Toc479691370 \h </w:instrText>
            </w:r>
            <w:r>
              <w:rPr>
                <w:noProof/>
                <w:webHidden/>
              </w:rPr>
            </w:r>
            <w:r>
              <w:rPr>
                <w:noProof/>
                <w:webHidden/>
              </w:rPr>
              <w:fldChar w:fldCharType="separate"/>
            </w:r>
            <w:r w:rsidR="0002755A">
              <w:rPr>
                <w:noProof/>
                <w:webHidden/>
              </w:rPr>
              <w:t>8</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1"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Dépenses non alimentaires des 12 mois précédant l’enquête</w:t>
            </w:r>
            <w:r w:rsidR="0002755A">
              <w:rPr>
                <w:noProof/>
                <w:webHidden/>
              </w:rPr>
              <w:tab/>
            </w:r>
            <w:r>
              <w:rPr>
                <w:noProof/>
                <w:webHidden/>
              </w:rPr>
              <w:fldChar w:fldCharType="begin"/>
            </w:r>
            <w:r w:rsidR="0002755A">
              <w:rPr>
                <w:noProof/>
                <w:webHidden/>
              </w:rPr>
              <w:instrText xml:space="preserve"> PAGEREF _Toc479691371 \h </w:instrText>
            </w:r>
            <w:r>
              <w:rPr>
                <w:noProof/>
                <w:webHidden/>
              </w:rPr>
            </w:r>
            <w:r>
              <w:rPr>
                <w:noProof/>
                <w:webHidden/>
              </w:rPr>
              <w:fldChar w:fldCharType="separate"/>
            </w:r>
            <w:r w:rsidR="0002755A">
              <w:rPr>
                <w:noProof/>
                <w:webHidden/>
              </w:rPr>
              <w:t>9</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2"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La structure des dépenses durant les 12 derniers mois</w:t>
            </w:r>
            <w:r w:rsidR="0002755A">
              <w:rPr>
                <w:noProof/>
                <w:webHidden/>
              </w:rPr>
              <w:tab/>
            </w:r>
            <w:r>
              <w:rPr>
                <w:noProof/>
                <w:webHidden/>
              </w:rPr>
              <w:fldChar w:fldCharType="begin"/>
            </w:r>
            <w:r w:rsidR="0002755A">
              <w:rPr>
                <w:noProof/>
                <w:webHidden/>
              </w:rPr>
              <w:instrText xml:space="preserve"> PAGEREF _Toc479691372 \h </w:instrText>
            </w:r>
            <w:r>
              <w:rPr>
                <w:noProof/>
                <w:webHidden/>
              </w:rPr>
            </w:r>
            <w:r>
              <w:rPr>
                <w:noProof/>
                <w:webHidden/>
              </w:rPr>
              <w:fldChar w:fldCharType="separate"/>
            </w:r>
            <w:r w:rsidR="0002755A">
              <w:rPr>
                <w:noProof/>
                <w:webHidden/>
              </w:rPr>
              <w:t>9</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73" w:history="1">
            <w:r w:rsidR="0002755A" w:rsidRPr="00F021C6">
              <w:rPr>
                <w:rStyle w:val="Lienhypertexte"/>
                <w:noProof/>
              </w:rPr>
              <w:t>II. Accès aux infrastructures ou services</w:t>
            </w:r>
            <w:r w:rsidR="0002755A">
              <w:rPr>
                <w:noProof/>
                <w:webHidden/>
              </w:rPr>
              <w:tab/>
            </w:r>
            <w:r>
              <w:rPr>
                <w:noProof/>
                <w:webHidden/>
              </w:rPr>
              <w:fldChar w:fldCharType="begin"/>
            </w:r>
            <w:r w:rsidR="0002755A">
              <w:rPr>
                <w:noProof/>
                <w:webHidden/>
              </w:rPr>
              <w:instrText xml:space="preserve"> PAGEREF _Toc479691373 \h </w:instrText>
            </w:r>
            <w:r>
              <w:rPr>
                <w:noProof/>
                <w:webHidden/>
              </w:rPr>
            </w:r>
            <w:r>
              <w:rPr>
                <w:noProof/>
                <w:webHidden/>
              </w:rPr>
              <w:fldChar w:fldCharType="separate"/>
            </w:r>
            <w:r w:rsidR="0002755A">
              <w:rPr>
                <w:noProof/>
                <w:webHidden/>
              </w:rPr>
              <w:t>10</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4"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Disponibilité des infrastructures ou services à 1 km des ménages</w:t>
            </w:r>
            <w:r w:rsidR="0002755A">
              <w:rPr>
                <w:noProof/>
                <w:webHidden/>
              </w:rPr>
              <w:tab/>
            </w:r>
            <w:r>
              <w:rPr>
                <w:noProof/>
                <w:webHidden/>
              </w:rPr>
              <w:fldChar w:fldCharType="begin"/>
            </w:r>
            <w:r w:rsidR="0002755A">
              <w:rPr>
                <w:noProof/>
                <w:webHidden/>
              </w:rPr>
              <w:instrText xml:space="preserve"> PAGEREF _Toc479691374 \h </w:instrText>
            </w:r>
            <w:r>
              <w:rPr>
                <w:noProof/>
                <w:webHidden/>
              </w:rPr>
            </w:r>
            <w:r>
              <w:rPr>
                <w:noProof/>
                <w:webHidden/>
              </w:rPr>
              <w:fldChar w:fldCharType="separate"/>
            </w:r>
            <w:r w:rsidR="0002755A">
              <w:rPr>
                <w:noProof/>
                <w:webHidden/>
              </w:rPr>
              <w:t>10</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5"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Disponibilité des infrastructures ou services à 10 km des ménages</w:t>
            </w:r>
            <w:r w:rsidR="0002755A">
              <w:rPr>
                <w:noProof/>
                <w:webHidden/>
              </w:rPr>
              <w:tab/>
            </w:r>
            <w:r>
              <w:rPr>
                <w:noProof/>
                <w:webHidden/>
              </w:rPr>
              <w:fldChar w:fldCharType="begin"/>
            </w:r>
            <w:r w:rsidR="0002755A">
              <w:rPr>
                <w:noProof/>
                <w:webHidden/>
              </w:rPr>
              <w:instrText xml:space="preserve"> PAGEREF _Toc479691375 \h </w:instrText>
            </w:r>
            <w:r>
              <w:rPr>
                <w:noProof/>
                <w:webHidden/>
              </w:rPr>
            </w:r>
            <w:r>
              <w:rPr>
                <w:noProof/>
                <w:webHidden/>
              </w:rPr>
              <w:fldChar w:fldCharType="separate"/>
            </w:r>
            <w:r w:rsidR="0002755A">
              <w:rPr>
                <w:noProof/>
                <w:webHidden/>
              </w:rPr>
              <w:t>13</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6"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Accès et qualité des routes</w:t>
            </w:r>
            <w:r w:rsidR="0002755A">
              <w:rPr>
                <w:noProof/>
                <w:webHidden/>
              </w:rPr>
              <w:tab/>
            </w:r>
            <w:r>
              <w:rPr>
                <w:noProof/>
                <w:webHidden/>
              </w:rPr>
              <w:fldChar w:fldCharType="begin"/>
            </w:r>
            <w:r w:rsidR="0002755A">
              <w:rPr>
                <w:noProof/>
                <w:webHidden/>
              </w:rPr>
              <w:instrText xml:space="preserve"> PAGEREF _Toc479691376 \h </w:instrText>
            </w:r>
            <w:r>
              <w:rPr>
                <w:noProof/>
                <w:webHidden/>
              </w:rPr>
            </w:r>
            <w:r>
              <w:rPr>
                <w:noProof/>
                <w:webHidden/>
              </w:rPr>
              <w:fldChar w:fldCharType="separate"/>
            </w:r>
            <w:r w:rsidR="0002755A">
              <w:rPr>
                <w:noProof/>
                <w:webHidden/>
              </w:rPr>
              <w:t>15</w:t>
            </w:r>
            <w:r>
              <w:rPr>
                <w:noProof/>
                <w:webHidden/>
              </w:rPr>
              <w:fldChar w:fldCharType="end"/>
            </w:r>
          </w:hyperlink>
        </w:p>
        <w:p w:rsidR="0002755A" w:rsidRDefault="00CE45E0">
          <w:pPr>
            <w:pStyle w:val="TM2"/>
            <w:tabs>
              <w:tab w:val="left" w:pos="660"/>
              <w:tab w:val="right" w:leader="dot" w:pos="9060"/>
            </w:tabs>
            <w:rPr>
              <w:rFonts w:eastAsiaTheme="minorEastAsia"/>
              <w:noProof/>
              <w:lang w:eastAsia="fr-FR"/>
            </w:rPr>
          </w:pPr>
          <w:hyperlink w:anchor="_Toc479691377" w:history="1">
            <w:r w:rsidR="0002755A" w:rsidRPr="00F021C6">
              <w:rPr>
                <w:rStyle w:val="Lienhypertexte"/>
                <w:rFonts w:cs="Tahoma"/>
                <w:noProof/>
              </w:rPr>
              <w:t>-</w:t>
            </w:r>
            <w:r w:rsidR="0002755A">
              <w:rPr>
                <w:rFonts w:eastAsiaTheme="minorEastAsia"/>
                <w:noProof/>
                <w:lang w:eastAsia="fr-FR"/>
              </w:rPr>
              <w:tab/>
            </w:r>
            <w:r w:rsidR="0002755A" w:rsidRPr="00F021C6">
              <w:rPr>
                <w:rStyle w:val="Lienhypertexte"/>
                <w:noProof/>
              </w:rPr>
              <w:t>Disposition et accès d’un système solaire</w:t>
            </w:r>
            <w:r w:rsidR="0002755A">
              <w:rPr>
                <w:noProof/>
                <w:webHidden/>
              </w:rPr>
              <w:tab/>
            </w:r>
            <w:r>
              <w:rPr>
                <w:noProof/>
                <w:webHidden/>
              </w:rPr>
              <w:fldChar w:fldCharType="begin"/>
            </w:r>
            <w:r w:rsidR="0002755A">
              <w:rPr>
                <w:noProof/>
                <w:webHidden/>
              </w:rPr>
              <w:instrText xml:space="preserve"> PAGEREF _Toc479691377 \h </w:instrText>
            </w:r>
            <w:r>
              <w:rPr>
                <w:noProof/>
                <w:webHidden/>
              </w:rPr>
            </w:r>
            <w:r>
              <w:rPr>
                <w:noProof/>
                <w:webHidden/>
              </w:rPr>
              <w:fldChar w:fldCharType="separate"/>
            </w:r>
            <w:r w:rsidR="0002755A">
              <w:rPr>
                <w:noProof/>
                <w:webHidden/>
              </w:rPr>
              <w:t>16</w:t>
            </w:r>
            <w:r>
              <w:rPr>
                <w:noProof/>
                <w:webHidden/>
              </w:rPr>
              <w:fldChar w:fldCharType="end"/>
            </w:r>
          </w:hyperlink>
        </w:p>
        <w:p w:rsidR="0002755A" w:rsidRDefault="00CE45E0">
          <w:pPr>
            <w:pStyle w:val="TM1"/>
            <w:tabs>
              <w:tab w:val="right" w:leader="dot" w:pos="9060"/>
            </w:tabs>
            <w:rPr>
              <w:rFonts w:eastAsiaTheme="minorEastAsia"/>
              <w:noProof/>
              <w:lang w:eastAsia="fr-FR"/>
            </w:rPr>
          </w:pPr>
          <w:hyperlink w:anchor="_Toc479691378" w:history="1">
            <w:r w:rsidR="0002755A" w:rsidRPr="00F021C6">
              <w:rPr>
                <w:rStyle w:val="Lienhypertexte"/>
                <w:noProof/>
              </w:rPr>
              <w:t>Conclusion</w:t>
            </w:r>
            <w:r w:rsidR="0002755A">
              <w:rPr>
                <w:noProof/>
                <w:webHidden/>
              </w:rPr>
              <w:tab/>
            </w:r>
            <w:r>
              <w:rPr>
                <w:noProof/>
                <w:webHidden/>
              </w:rPr>
              <w:fldChar w:fldCharType="begin"/>
            </w:r>
            <w:r w:rsidR="0002755A">
              <w:rPr>
                <w:noProof/>
                <w:webHidden/>
              </w:rPr>
              <w:instrText xml:space="preserve"> PAGEREF _Toc479691378 \h </w:instrText>
            </w:r>
            <w:r>
              <w:rPr>
                <w:noProof/>
                <w:webHidden/>
              </w:rPr>
            </w:r>
            <w:r>
              <w:rPr>
                <w:noProof/>
                <w:webHidden/>
              </w:rPr>
              <w:fldChar w:fldCharType="separate"/>
            </w:r>
            <w:r w:rsidR="0002755A">
              <w:rPr>
                <w:noProof/>
                <w:webHidden/>
              </w:rPr>
              <w:t>16</w:t>
            </w:r>
            <w:r>
              <w:rPr>
                <w:noProof/>
                <w:webHidden/>
              </w:rPr>
              <w:fldChar w:fldCharType="end"/>
            </w:r>
          </w:hyperlink>
        </w:p>
        <w:p w:rsidR="006D1A0E" w:rsidRDefault="00CE45E0">
          <w:r>
            <w:fldChar w:fldCharType="end"/>
          </w:r>
        </w:p>
      </w:sdtContent>
    </w:sdt>
    <w:p w:rsidR="00467818" w:rsidRDefault="00467818" w:rsidP="00467818">
      <w:pPr>
        <w:jc w:val="center"/>
        <w:rPr>
          <w:rFonts w:ascii="Times New Roman" w:hAnsi="Times New Roman" w:cs="Times New Roman"/>
          <w:b/>
          <w:sz w:val="28"/>
          <w:szCs w:val="28"/>
        </w:rPr>
      </w:pPr>
    </w:p>
    <w:p w:rsidR="00467818" w:rsidRDefault="00467818" w:rsidP="00467818">
      <w:pPr>
        <w:jc w:val="center"/>
        <w:rPr>
          <w:rFonts w:ascii="Times New Roman" w:hAnsi="Times New Roman" w:cs="Times New Roman"/>
          <w:b/>
          <w:sz w:val="28"/>
          <w:szCs w:val="28"/>
        </w:rPr>
      </w:pPr>
    </w:p>
    <w:p w:rsidR="00C20DF3" w:rsidRDefault="00C20DF3" w:rsidP="00C20DF3">
      <w:pPr>
        <w:rPr>
          <w:rFonts w:ascii="Times New Roman" w:hAnsi="Times New Roman" w:cs="Times New Roman"/>
          <w:b/>
          <w:sz w:val="28"/>
          <w:szCs w:val="28"/>
        </w:rPr>
      </w:pPr>
      <w:r>
        <w:rPr>
          <w:rFonts w:ascii="Times New Roman" w:hAnsi="Times New Roman" w:cs="Times New Roman"/>
          <w:b/>
          <w:sz w:val="28"/>
          <w:szCs w:val="28"/>
        </w:rPr>
        <w:br w:type="page"/>
      </w:r>
    </w:p>
    <w:p w:rsidR="00467818" w:rsidRDefault="00467818" w:rsidP="00467818">
      <w:pPr>
        <w:jc w:val="center"/>
        <w:rPr>
          <w:rFonts w:ascii="Times New Roman" w:hAnsi="Times New Roman" w:cs="Times New Roman"/>
          <w:b/>
          <w:sz w:val="28"/>
          <w:szCs w:val="28"/>
        </w:rPr>
      </w:pPr>
    </w:p>
    <w:p w:rsidR="00467818" w:rsidRDefault="00467818" w:rsidP="00467818">
      <w:pPr>
        <w:jc w:val="center"/>
        <w:rPr>
          <w:rFonts w:ascii="Times New Roman" w:hAnsi="Times New Roman" w:cs="Times New Roman"/>
          <w:b/>
          <w:sz w:val="28"/>
          <w:szCs w:val="28"/>
        </w:rPr>
      </w:pPr>
    </w:p>
    <w:p w:rsidR="00467818" w:rsidRDefault="00467818" w:rsidP="00467818">
      <w:pPr>
        <w:jc w:val="center"/>
        <w:rPr>
          <w:rFonts w:ascii="Times New Roman" w:hAnsi="Times New Roman" w:cs="Times New Roman"/>
          <w:b/>
          <w:sz w:val="28"/>
          <w:szCs w:val="28"/>
        </w:rPr>
      </w:pPr>
    </w:p>
    <w:p w:rsidR="00467818" w:rsidRDefault="00467818" w:rsidP="00467818">
      <w:pPr>
        <w:jc w:val="center"/>
        <w:rPr>
          <w:rFonts w:ascii="Times New Roman" w:hAnsi="Times New Roman" w:cs="Times New Roman"/>
          <w:b/>
          <w:sz w:val="28"/>
          <w:szCs w:val="28"/>
        </w:rPr>
      </w:pPr>
    </w:p>
    <w:p w:rsidR="00467818" w:rsidRDefault="00467818" w:rsidP="00467818">
      <w:pPr>
        <w:jc w:val="center"/>
        <w:rPr>
          <w:rFonts w:ascii="Times New Roman" w:hAnsi="Times New Roman" w:cs="Times New Roman"/>
          <w:b/>
          <w:sz w:val="28"/>
          <w:szCs w:val="28"/>
        </w:rPr>
      </w:pPr>
    </w:p>
    <w:p w:rsidR="006D1A0E" w:rsidRDefault="006D1A0E" w:rsidP="00467818">
      <w:pPr>
        <w:jc w:val="center"/>
        <w:rPr>
          <w:rFonts w:ascii="Times New Roman" w:hAnsi="Times New Roman" w:cs="Times New Roman"/>
          <w:b/>
          <w:sz w:val="28"/>
          <w:szCs w:val="28"/>
        </w:rPr>
      </w:pPr>
    </w:p>
    <w:p w:rsidR="00677A86" w:rsidRDefault="00677A86">
      <w:pPr>
        <w:rPr>
          <w:rFonts w:ascii="Times New Roman" w:hAnsi="Times New Roman" w:cs="Times New Roman"/>
          <w:b/>
          <w:sz w:val="28"/>
          <w:szCs w:val="28"/>
        </w:rPr>
      </w:pPr>
    </w:p>
    <w:p w:rsidR="006D1A0E" w:rsidRDefault="006D1A0E" w:rsidP="00467818">
      <w:pPr>
        <w:jc w:val="center"/>
        <w:rPr>
          <w:rFonts w:ascii="Times New Roman" w:hAnsi="Times New Roman" w:cs="Times New Roman"/>
          <w:b/>
          <w:sz w:val="28"/>
          <w:szCs w:val="28"/>
        </w:rPr>
      </w:pPr>
    </w:p>
    <w:p w:rsidR="006D1A0E" w:rsidRDefault="006D1A0E" w:rsidP="00467818">
      <w:pPr>
        <w:jc w:val="center"/>
        <w:rPr>
          <w:rFonts w:ascii="Times New Roman" w:hAnsi="Times New Roman" w:cs="Times New Roman"/>
          <w:b/>
          <w:sz w:val="28"/>
          <w:szCs w:val="28"/>
        </w:rPr>
      </w:pPr>
    </w:p>
    <w:p w:rsidR="00467818" w:rsidRDefault="00467818" w:rsidP="00467818">
      <w:pPr>
        <w:rPr>
          <w:rFonts w:ascii="Times New Roman" w:hAnsi="Times New Roman" w:cs="Times New Roman"/>
          <w:b/>
          <w:sz w:val="28"/>
          <w:szCs w:val="28"/>
        </w:rPr>
      </w:pPr>
    </w:p>
    <w:p w:rsidR="00467818" w:rsidRDefault="00415D52" w:rsidP="00467818">
      <w:pPr>
        <w:jc w:val="center"/>
        <w:rPr>
          <w:rFonts w:ascii="Times New Roman" w:hAnsi="Times New Roman" w:cs="Times New Roman"/>
          <w:b/>
          <w:sz w:val="28"/>
          <w:szCs w:val="28"/>
        </w:rPr>
      </w:pPr>
      <w:r>
        <w:rPr>
          <w:rFonts w:ascii="Times New Roman" w:hAnsi="Times New Roman" w:cs="Times New Roman"/>
          <w:b/>
          <w:sz w:val="28"/>
          <w:szCs w:val="28"/>
        </w:rPr>
        <w:t>Tableau synoptique du module</w:t>
      </w:r>
      <w:r w:rsidR="00117FA3">
        <w:rPr>
          <w:rFonts w:ascii="Times New Roman" w:hAnsi="Times New Roman" w:cs="Times New Roman"/>
          <w:b/>
          <w:sz w:val="28"/>
          <w:szCs w:val="28"/>
        </w:rPr>
        <w:t xml:space="preserve"> </w:t>
      </w:r>
      <w:r>
        <w:rPr>
          <w:rFonts w:ascii="Times New Roman" w:hAnsi="Times New Roman" w:cs="Times New Roman"/>
          <w:b/>
          <w:sz w:val="28"/>
          <w:szCs w:val="28"/>
        </w:rPr>
        <w:t>Conditions de vie</w:t>
      </w:r>
    </w:p>
    <w:tbl>
      <w:tblPr>
        <w:tblStyle w:val="Grilledutableau"/>
        <w:tblW w:w="9893" w:type="dxa"/>
        <w:jc w:val="center"/>
        <w:tblInd w:w="-605" w:type="dxa"/>
        <w:shd w:val="clear" w:color="auto" w:fill="FFFFFF" w:themeFill="background1"/>
        <w:tblLook w:val="04A0"/>
      </w:tblPr>
      <w:tblGrid>
        <w:gridCol w:w="873"/>
        <w:gridCol w:w="2232"/>
        <w:gridCol w:w="1275"/>
        <w:gridCol w:w="1276"/>
        <w:gridCol w:w="1276"/>
        <w:gridCol w:w="1297"/>
        <w:gridCol w:w="16"/>
        <w:gridCol w:w="1648"/>
      </w:tblGrid>
      <w:tr w:rsidR="00467818" w:rsidRPr="001A6B23" w:rsidTr="000D1D5D">
        <w:trPr>
          <w:trHeight w:val="410"/>
          <w:jc w:val="center"/>
        </w:trPr>
        <w:tc>
          <w:tcPr>
            <w:tcW w:w="873" w:type="dxa"/>
            <w:shd w:val="clear" w:color="auto" w:fill="BFBFBF" w:themeFill="background1" w:themeFillShade="BF"/>
            <w:vAlign w:val="center"/>
          </w:tcPr>
          <w:p w:rsidR="00467818" w:rsidRDefault="00467818" w:rsidP="000D1D5D">
            <w:pPr>
              <w:spacing w:line="276" w:lineRule="auto"/>
              <w:jc w:val="center"/>
              <w:rPr>
                <w:rFonts w:asciiTheme="majorHAnsi" w:eastAsiaTheme="majorEastAsia" w:hAnsiTheme="majorHAnsi" w:cstheme="majorBidi"/>
                <w:b/>
                <w:bCs/>
                <w:color w:val="365F91" w:themeColor="accent1" w:themeShade="BF"/>
                <w:sz w:val="28"/>
                <w:szCs w:val="28"/>
              </w:rPr>
            </w:pPr>
            <w:r w:rsidRPr="00BE23AA">
              <w:rPr>
                <w:b/>
              </w:rPr>
              <w:t>Round</w:t>
            </w:r>
          </w:p>
        </w:tc>
        <w:tc>
          <w:tcPr>
            <w:tcW w:w="2232" w:type="dxa"/>
            <w:shd w:val="clear" w:color="auto" w:fill="BFBFBF" w:themeFill="background1" w:themeFillShade="BF"/>
            <w:vAlign w:val="center"/>
          </w:tcPr>
          <w:p w:rsidR="00467818" w:rsidRDefault="00467818" w:rsidP="000D1D5D">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Période</w:t>
            </w:r>
          </w:p>
        </w:tc>
        <w:tc>
          <w:tcPr>
            <w:tcW w:w="1275" w:type="dxa"/>
            <w:shd w:val="clear" w:color="auto" w:fill="BFBFBF" w:themeFill="background1" w:themeFillShade="BF"/>
            <w:vAlign w:val="center"/>
          </w:tcPr>
          <w:p w:rsidR="00467818" w:rsidRDefault="00467818" w:rsidP="000D1D5D">
            <w:pPr>
              <w:spacing w:line="276" w:lineRule="auto"/>
              <w:jc w:val="center"/>
              <w:rPr>
                <w:rFonts w:asciiTheme="majorHAnsi" w:eastAsiaTheme="majorEastAsia" w:hAnsiTheme="majorHAnsi" w:cstheme="majorBidi"/>
                <w:b/>
                <w:bCs/>
                <w:color w:val="365F91" w:themeColor="accent1" w:themeShade="BF"/>
                <w:sz w:val="28"/>
                <w:szCs w:val="28"/>
              </w:rPr>
            </w:pPr>
            <w:r w:rsidRPr="00BE23AA">
              <w:rPr>
                <w:b/>
              </w:rPr>
              <w:t>Module</w:t>
            </w:r>
          </w:p>
        </w:tc>
        <w:tc>
          <w:tcPr>
            <w:tcW w:w="1276" w:type="dxa"/>
            <w:shd w:val="clear" w:color="auto" w:fill="BFBFBF" w:themeFill="background1" w:themeFillShade="BF"/>
            <w:vAlign w:val="center"/>
          </w:tcPr>
          <w:p w:rsidR="004B20A8" w:rsidRDefault="00467818">
            <w:pPr>
              <w:pStyle w:val="Sansinterligne"/>
              <w:spacing w:line="276" w:lineRule="auto"/>
              <w:jc w:val="center"/>
              <w:rPr>
                <w:i/>
              </w:rPr>
            </w:pPr>
            <w:r w:rsidRPr="00BE23AA">
              <w:rPr>
                <w:b/>
              </w:rPr>
              <w:t xml:space="preserve">Taux de </w:t>
            </w:r>
            <w:r w:rsidR="007D6776">
              <w:rPr>
                <w:b/>
              </w:rPr>
              <w:t>couverture</w:t>
            </w:r>
          </w:p>
        </w:tc>
        <w:tc>
          <w:tcPr>
            <w:tcW w:w="1276" w:type="dxa"/>
            <w:shd w:val="clear" w:color="auto" w:fill="BFBFBF" w:themeFill="background1" w:themeFillShade="BF"/>
            <w:vAlign w:val="center"/>
          </w:tcPr>
          <w:p w:rsidR="00467818" w:rsidRDefault="00467818" w:rsidP="000D1D5D">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Ménages</w:t>
            </w:r>
          </w:p>
        </w:tc>
        <w:tc>
          <w:tcPr>
            <w:tcW w:w="1313" w:type="dxa"/>
            <w:gridSpan w:val="2"/>
            <w:shd w:val="clear" w:color="auto" w:fill="BFBFBF" w:themeFill="background1" w:themeFillShade="BF"/>
            <w:vAlign w:val="center"/>
          </w:tcPr>
          <w:p w:rsidR="00467818" w:rsidRDefault="00467818" w:rsidP="000D1D5D">
            <w:pPr>
              <w:pStyle w:val="Sansinterligne"/>
              <w:spacing w:line="276" w:lineRule="auto"/>
              <w:jc w:val="center"/>
              <w:rPr>
                <w:rFonts w:asciiTheme="majorHAnsi" w:eastAsiaTheme="majorEastAsia" w:hAnsiTheme="majorHAnsi" w:cstheme="majorBidi"/>
                <w:b/>
                <w:bCs/>
                <w:color w:val="365F91" w:themeColor="accent1" w:themeShade="BF"/>
                <w:sz w:val="28"/>
                <w:szCs w:val="28"/>
              </w:rPr>
            </w:pPr>
            <w:r w:rsidRPr="00BE23AA">
              <w:rPr>
                <w:b/>
              </w:rPr>
              <w:t>DMC</w:t>
            </w:r>
          </w:p>
        </w:tc>
        <w:tc>
          <w:tcPr>
            <w:tcW w:w="1648" w:type="dxa"/>
            <w:shd w:val="clear" w:color="auto" w:fill="BFBFBF" w:themeFill="background1" w:themeFillShade="BF"/>
            <w:vAlign w:val="center"/>
          </w:tcPr>
          <w:p w:rsidR="00467818" w:rsidRDefault="00467818" w:rsidP="000D1D5D">
            <w:pPr>
              <w:pStyle w:val="Sansinterligne"/>
              <w:spacing w:line="276" w:lineRule="auto"/>
              <w:jc w:val="center"/>
            </w:pPr>
            <w:r>
              <w:rPr>
                <w:b/>
              </w:rPr>
              <w:t xml:space="preserve">Nombre </w:t>
            </w:r>
            <w:r w:rsidRPr="00C31159">
              <w:rPr>
                <w:b/>
              </w:rPr>
              <w:t>Téléenquêteur</w:t>
            </w:r>
            <w:r>
              <w:rPr>
                <w:b/>
              </w:rPr>
              <w:t>s</w:t>
            </w:r>
          </w:p>
        </w:tc>
      </w:tr>
      <w:tr w:rsidR="00467818" w:rsidRPr="001A6B23" w:rsidTr="000D1D5D">
        <w:trPr>
          <w:trHeight w:val="503"/>
          <w:jc w:val="center"/>
        </w:trPr>
        <w:tc>
          <w:tcPr>
            <w:tcW w:w="873" w:type="dxa"/>
            <w:shd w:val="clear" w:color="auto" w:fill="FFFFFF" w:themeFill="background1"/>
            <w:vAlign w:val="center"/>
          </w:tcPr>
          <w:p w:rsidR="00467818" w:rsidRDefault="00467818" w:rsidP="000D1D5D">
            <w:pPr>
              <w:spacing w:line="276" w:lineRule="auto"/>
              <w:jc w:val="center"/>
              <w:rPr>
                <w:b/>
              </w:rPr>
            </w:pPr>
            <w:r>
              <w:t>7</w:t>
            </w:r>
          </w:p>
        </w:tc>
        <w:tc>
          <w:tcPr>
            <w:tcW w:w="2232" w:type="dxa"/>
            <w:shd w:val="clear" w:color="auto" w:fill="FFFFFF" w:themeFill="background1"/>
            <w:vAlign w:val="center"/>
          </w:tcPr>
          <w:p w:rsidR="00467818" w:rsidRDefault="00467818" w:rsidP="000D1D5D">
            <w:pPr>
              <w:pStyle w:val="Sansinterligne"/>
              <w:spacing w:line="276" w:lineRule="auto"/>
              <w:jc w:val="center"/>
            </w:pPr>
            <w:r w:rsidRPr="005C0432">
              <w:rPr>
                <w:b/>
              </w:rPr>
              <w:t>Début</w:t>
            </w:r>
            <w:r>
              <w:rPr>
                <w:b/>
              </w:rPr>
              <w:t xml:space="preserve"> </w:t>
            </w:r>
            <w:r w:rsidRPr="00BE23AA">
              <w:t xml:space="preserve">: </w:t>
            </w:r>
            <w:r w:rsidR="00415D52">
              <w:t>6 juin 2016</w:t>
            </w:r>
          </w:p>
          <w:p w:rsidR="00467818" w:rsidRDefault="00467818" w:rsidP="000D1D5D">
            <w:pPr>
              <w:pStyle w:val="Sansinterligne"/>
              <w:spacing w:line="276" w:lineRule="auto"/>
              <w:jc w:val="center"/>
              <w:rPr>
                <w:b/>
              </w:rPr>
            </w:pPr>
            <w:r w:rsidRPr="005C0432">
              <w:rPr>
                <w:b/>
              </w:rPr>
              <w:t xml:space="preserve">Fin </w:t>
            </w:r>
            <w:r>
              <w:t xml:space="preserve">: </w:t>
            </w:r>
            <w:r w:rsidR="00415D52">
              <w:t xml:space="preserve">11 juillet </w:t>
            </w:r>
            <w:r>
              <w:t>2016</w:t>
            </w:r>
          </w:p>
        </w:tc>
        <w:tc>
          <w:tcPr>
            <w:tcW w:w="1275" w:type="dxa"/>
            <w:shd w:val="clear" w:color="auto" w:fill="FFFFFF" w:themeFill="background1"/>
            <w:vAlign w:val="center"/>
          </w:tcPr>
          <w:p w:rsidR="00467818" w:rsidRDefault="00415D52" w:rsidP="000D1D5D">
            <w:pPr>
              <w:spacing w:line="276" w:lineRule="auto"/>
              <w:jc w:val="center"/>
              <w:rPr>
                <w:b/>
              </w:rPr>
            </w:pPr>
            <w:r>
              <w:t xml:space="preserve">Conditions de vie </w:t>
            </w:r>
          </w:p>
        </w:tc>
        <w:tc>
          <w:tcPr>
            <w:tcW w:w="1276" w:type="dxa"/>
            <w:shd w:val="clear" w:color="auto" w:fill="FFFFFF" w:themeFill="background1"/>
            <w:vAlign w:val="center"/>
          </w:tcPr>
          <w:p w:rsidR="00467818" w:rsidRDefault="00415D52" w:rsidP="000D1D5D">
            <w:pPr>
              <w:spacing w:line="276" w:lineRule="auto"/>
              <w:jc w:val="center"/>
              <w:rPr>
                <w:b/>
              </w:rPr>
            </w:pPr>
            <w:r>
              <w:rPr>
                <w:i/>
              </w:rPr>
              <w:t>87,5</w:t>
            </w:r>
            <w:r w:rsidR="00467818">
              <w:rPr>
                <w:i/>
              </w:rPr>
              <w:t> %</w:t>
            </w:r>
          </w:p>
        </w:tc>
        <w:tc>
          <w:tcPr>
            <w:tcW w:w="1276" w:type="dxa"/>
            <w:shd w:val="clear" w:color="auto" w:fill="FFFFFF" w:themeFill="background1"/>
            <w:vAlign w:val="center"/>
          </w:tcPr>
          <w:p w:rsidR="00467818" w:rsidRDefault="00415D52" w:rsidP="000D1D5D">
            <w:pPr>
              <w:pStyle w:val="Sansinterligne"/>
              <w:spacing w:line="276" w:lineRule="auto"/>
              <w:jc w:val="center"/>
              <w:rPr>
                <w:b/>
              </w:rPr>
            </w:pPr>
            <w:r>
              <w:t>1313</w:t>
            </w:r>
            <w:r w:rsidR="00467818">
              <w:t>/1500</w:t>
            </w:r>
          </w:p>
        </w:tc>
        <w:tc>
          <w:tcPr>
            <w:tcW w:w="1297" w:type="dxa"/>
            <w:shd w:val="clear" w:color="auto" w:fill="FFFFFF" w:themeFill="background1"/>
            <w:vAlign w:val="center"/>
          </w:tcPr>
          <w:p w:rsidR="00467818" w:rsidRDefault="00415D52" w:rsidP="000D1D5D">
            <w:pPr>
              <w:pStyle w:val="Sansinterligne"/>
              <w:spacing w:line="276" w:lineRule="auto"/>
              <w:jc w:val="center"/>
              <w:rPr>
                <w:b/>
              </w:rPr>
            </w:pPr>
            <w:r>
              <w:t>25mn 45</w:t>
            </w:r>
            <w:r w:rsidR="00467818">
              <w:t>s</w:t>
            </w:r>
          </w:p>
        </w:tc>
        <w:tc>
          <w:tcPr>
            <w:tcW w:w="1664" w:type="dxa"/>
            <w:gridSpan w:val="2"/>
            <w:shd w:val="clear" w:color="auto" w:fill="FFFFFF" w:themeFill="background1"/>
            <w:vAlign w:val="center"/>
          </w:tcPr>
          <w:p w:rsidR="00467818" w:rsidRDefault="00467818" w:rsidP="000D1D5D">
            <w:pPr>
              <w:pStyle w:val="Sansinterligne"/>
              <w:spacing w:line="276" w:lineRule="auto"/>
              <w:jc w:val="center"/>
              <w:rPr>
                <w:b/>
              </w:rPr>
            </w:pPr>
            <w:r w:rsidRPr="00C31159">
              <w:t>1</w:t>
            </w:r>
            <w:r>
              <w:t>0</w:t>
            </w:r>
          </w:p>
        </w:tc>
      </w:tr>
    </w:tbl>
    <w:p w:rsidR="00467818" w:rsidRDefault="00467818" w:rsidP="00467818">
      <w:pPr>
        <w:rPr>
          <w:rFonts w:ascii="Times New Roman" w:hAnsi="Times New Roman" w:cs="Times New Roman"/>
          <w:b/>
          <w:sz w:val="28"/>
          <w:szCs w:val="28"/>
        </w:rPr>
      </w:pPr>
      <w:r>
        <w:rPr>
          <w:rFonts w:ascii="Times New Roman" w:hAnsi="Times New Roman" w:cs="Times New Roman"/>
          <w:b/>
          <w:sz w:val="28"/>
          <w:szCs w:val="28"/>
        </w:rPr>
        <w:br w:type="page"/>
      </w:r>
    </w:p>
    <w:p w:rsidR="00246E4F" w:rsidRPr="00246E4F" w:rsidRDefault="00CE45E0" w:rsidP="00246E4F">
      <w:pPr>
        <w:spacing w:after="0"/>
        <w:jc w:val="both"/>
        <w:rPr>
          <w:rFonts w:ascii="Tahoma" w:hAnsi="Tahoma" w:cs="Tahoma"/>
          <w:sz w:val="24"/>
          <w:szCs w:val="24"/>
        </w:rPr>
      </w:pPr>
      <w:bookmarkStart w:id="0" w:name="_Toc438656979"/>
      <w:bookmarkStart w:id="1" w:name="_Toc459632801"/>
      <w:bookmarkStart w:id="2" w:name="_Toc462057601"/>
      <w:bookmarkStart w:id="3" w:name="_Toc462057853"/>
      <w:r>
        <w:rPr>
          <w:rFonts w:ascii="Tahoma" w:hAnsi="Tahoma" w:cs="Tahoma"/>
          <w:noProof/>
          <w:sz w:val="24"/>
          <w:szCs w:val="24"/>
          <w:lang w:eastAsia="fr-FR"/>
        </w:rPr>
        <w:lastRenderedPageBreak/>
        <w:pict>
          <v:roundrect id="Rectangle à coins arrondis 35" o:spid="_x0000_s1045" style="position:absolute;left:0;text-align:left;margin-left:-3.1pt;margin-top:-7.65pt;width:451.15pt;height:31.1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" fillcolor="#4bacc6 [3208]" strokecolor="white [3201]" strokeweight="3pt">
            <v:shadow on="t" color="black" opacity="24903f" origin=",.5" offset="0,.55556mm"/>
            <v:textbox style="mso-next-textbox:#Rectangle à coins arrondis 35">
              <w:txbxContent>
                <w:p w:rsidR="00345AC1" w:rsidRPr="00246E4F" w:rsidRDefault="00345AC1" w:rsidP="00246E4F">
                  <w:pPr>
                    <w:jc w:val="center"/>
                    <w:rPr>
                      <w:rFonts w:asciiTheme="majorHAnsi" w:hAnsiTheme="majorHAnsi" w:cs="Tahoma"/>
                      <w:sz w:val="32"/>
                      <w:szCs w:val="32"/>
                    </w:rPr>
                  </w:pPr>
                  <w:r w:rsidRPr="00246E4F">
                    <w:rPr>
                      <w:rFonts w:asciiTheme="majorHAnsi" w:hAnsiTheme="majorHAnsi" w:cs="Tahoma"/>
                      <w:color w:val="0066CC"/>
                      <w:sz w:val="32"/>
                      <w:szCs w:val="32"/>
                    </w:rPr>
                    <w:t>CONDITIONS DE VIE DES MENAGES</w:t>
                  </w:r>
                </w:p>
              </w:txbxContent>
            </v:textbox>
          </v:roundrect>
        </w:pict>
      </w:r>
      <w:r w:rsidR="00246E4F" w:rsidRPr="00246E4F">
        <w:rPr>
          <w:rFonts w:ascii="Tahoma" w:hAnsi="Tahoma" w:cs="Tahoma"/>
          <w:sz w:val="24"/>
          <w:szCs w:val="24"/>
        </w:rPr>
        <w:t>EDUCATION</w:t>
      </w:r>
      <w:bookmarkEnd w:id="0"/>
      <w:bookmarkEnd w:id="1"/>
      <w:bookmarkEnd w:id="2"/>
      <w:bookmarkEnd w:id="3"/>
    </w:p>
    <w:p w:rsidR="00246E4F" w:rsidRDefault="00246E4F" w:rsidP="00246E4F">
      <w:pPr>
        <w:spacing w:after="0" w:line="240" w:lineRule="auto"/>
        <w:jc w:val="both"/>
      </w:pPr>
    </w:p>
    <w:p w:rsidR="00246E4F" w:rsidRPr="00067571" w:rsidRDefault="00246E4F" w:rsidP="00246E4F">
      <w:pPr>
        <w:pStyle w:val="Titre"/>
        <w:rPr>
          <w:i/>
          <w:sz w:val="24"/>
          <w:szCs w:val="24"/>
        </w:rPr>
      </w:pPr>
      <w:r w:rsidRPr="00067571">
        <w:rPr>
          <w:i/>
          <w:sz w:val="24"/>
          <w:szCs w:val="24"/>
        </w:rPr>
        <w:t xml:space="preserve">Macoumba DIOUF, Tidiane KAMARA, </w:t>
      </w:r>
      <w:r w:rsidR="00067571">
        <w:rPr>
          <w:i/>
          <w:sz w:val="24"/>
          <w:szCs w:val="24"/>
        </w:rPr>
        <w:t xml:space="preserve"> </w:t>
      </w:r>
      <w:r w:rsidRPr="00067571">
        <w:rPr>
          <w:i/>
          <w:sz w:val="24"/>
          <w:szCs w:val="24"/>
        </w:rPr>
        <w:t>Alioune TAMBOURA</w:t>
      </w:r>
    </w:p>
    <w:p w:rsidR="00246E4F" w:rsidRDefault="00246E4F" w:rsidP="00246E4F">
      <w:pPr>
        <w:spacing w:after="0"/>
        <w:jc w:val="both"/>
      </w:pPr>
    </w:p>
    <w:p w:rsidR="00961FA7" w:rsidRDefault="00961FA7" w:rsidP="00961FA7">
      <w:pPr>
        <w:pStyle w:val="Titre1"/>
      </w:pPr>
      <w:bookmarkStart w:id="4" w:name="_Toc479691361"/>
      <w:r w:rsidRPr="00961FA7">
        <w:t>Introduction</w:t>
      </w:r>
      <w:bookmarkEnd w:id="4"/>
    </w:p>
    <w:p w:rsidR="00677A86" w:rsidRDefault="00677A86">
      <w:pPr>
        <w:spacing w:after="0"/>
        <w:jc w:val="both"/>
        <w:rPr>
          <w:rFonts w:ascii="Tahoma" w:hAnsi="Tahoma" w:cs="Tahoma"/>
          <w:sz w:val="24"/>
          <w:szCs w:val="24"/>
        </w:rPr>
      </w:pPr>
    </w:p>
    <w:p w:rsidR="007D6776" w:rsidRDefault="00290568">
      <w:pPr>
        <w:spacing w:after="0"/>
        <w:jc w:val="both"/>
        <w:rPr>
          <w:rFonts w:cs="Tahoma"/>
          <w:sz w:val="24"/>
          <w:szCs w:val="24"/>
        </w:rPr>
      </w:pPr>
      <w:r>
        <w:rPr>
          <w:rFonts w:ascii="Tahoma" w:hAnsi="Tahoma" w:cs="Tahoma"/>
          <w:sz w:val="24"/>
          <w:szCs w:val="24"/>
        </w:rPr>
        <w:t>Le bien-</w:t>
      </w:r>
      <w:r w:rsidR="00431FC3">
        <w:rPr>
          <w:rFonts w:ascii="Tahoma" w:hAnsi="Tahoma" w:cs="Tahoma"/>
          <w:sz w:val="24"/>
          <w:szCs w:val="24"/>
        </w:rPr>
        <w:t>être des ménages ne dépend pas uniquement du niveau de revenu de</w:t>
      </w:r>
      <w:r w:rsidR="00225EAF">
        <w:rPr>
          <w:rFonts w:ascii="Tahoma" w:hAnsi="Tahoma" w:cs="Tahoma"/>
          <w:sz w:val="24"/>
          <w:szCs w:val="24"/>
        </w:rPr>
        <w:t xml:space="preserve"> leur</w:t>
      </w:r>
      <w:r w:rsidR="00431FC3">
        <w:rPr>
          <w:rFonts w:ascii="Tahoma" w:hAnsi="Tahoma" w:cs="Tahoma"/>
          <w:sz w:val="24"/>
          <w:szCs w:val="24"/>
        </w:rPr>
        <w:t xml:space="preserve">s membres mais aussi d’un certain </w:t>
      </w:r>
      <w:r w:rsidR="00225EAF">
        <w:rPr>
          <w:rFonts w:ascii="Tahoma" w:hAnsi="Tahoma" w:cs="Tahoma"/>
          <w:sz w:val="24"/>
          <w:szCs w:val="24"/>
        </w:rPr>
        <w:t>nombre de conditions de vie</w:t>
      </w:r>
      <w:r w:rsidR="00431FC3">
        <w:rPr>
          <w:rFonts w:ascii="Tahoma" w:hAnsi="Tahoma" w:cs="Tahoma"/>
          <w:sz w:val="24"/>
          <w:szCs w:val="24"/>
        </w:rPr>
        <w:t xml:space="preserve"> auxquelles ils aspirent pour </w:t>
      </w:r>
      <w:r w:rsidR="00225EAF">
        <w:rPr>
          <w:rFonts w:ascii="Tahoma" w:hAnsi="Tahoma" w:cs="Tahoma"/>
          <w:sz w:val="24"/>
          <w:szCs w:val="24"/>
        </w:rPr>
        <w:t xml:space="preserve">Accéder au bonheur. </w:t>
      </w:r>
      <w:r w:rsidR="005B7798">
        <w:rPr>
          <w:rFonts w:ascii="Tahoma" w:hAnsi="Tahoma" w:cs="Tahoma"/>
          <w:sz w:val="24"/>
          <w:szCs w:val="24"/>
        </w:rPr>
        <w:t xml:space="preserve">C’est dans ce sens que ce module a été administré afin de pouvoir appréhender leurs conditions de vie d’une manière globale et sur quoi elles reposent. </w:t>
      </w:r>
    </w:p>
    <w:p w:rsidR="00677A86" w:rsidRDefault="005B7798" w:rsidP="00290568">
      <w:pPr>
        <w:spacing w:after="0"/>
        <w:jc w:val="both"/>
        <w:rPr>
          <w:rFonts w:cs="Tahoma"/>
          <w:sz w:val="24"/>
          <w:szCs w:val="24"/>
        </w:rPr>
      </w:pPr>
      <w:r>
        <w:rPr>
          <w:rFonts w:ascii="Tahoma" w:hAnsi="Tahoma" w:cs="Tahoma"/>
          <w:sz w:val="24"/>
          <w:szCs w:val="24"/>
        </w:rPr>
        <w:t xml:space="preserve">Ainsi les aspects liés </w:t>
      </w:r>
      <w:r w:rsidR="00EE1DF5">
        <w:rPr>
          <w:rFonts w:ascii="Tahoma" w:hAnsi="Tahoma" w:cs="Tahoma"/>
          <w:sz w:val="24"/>
          <w:szCs w:val="24"/>
        </w:rPr>
        <w:t xml:space="preserve">à la structure de la population, </w:t>
      </w:r>
      <w:r>
        <w:rPr>
          <w:rFonts w:ascii="Tahoma" w:hAnsi="Tahoma" w:cs="Tahoma"/>
          <w:sz w:val="24"/>
          <w:szCs w:val="24"/>
        </w:rPr>
        <w:t>aux caractéristiques des ménages</w:t>
      </w:r>
      <w:r w:rsidR="005A03ED">
        <w:rPr>
          <w:rFonts w:ascii="Tahoma" w:hAnsi="Tahoma" w:cs="Tahoma"/>
          <w:sz w:val="24"/>
          <w:szCs w:val="24"/>
        </w:rPr>
        <w:t xml:space="preserve"> </w:t>
      </w:r>
      <w:r w:rsidR="00EE1DF5">
        <w:rPr>
          <w:rFonts w:ascii="Tahoma" w:hAnsi="Tahoma" w:cs="Tahoma"/>
          <w:sz w:val="24"/>
          <w:szCs w:val="24"/>
        </w:rPr>
        <w:t xml:space="preserve">à </w:t>
      </w:r>
      <w:r w:rsidR="005A03ED">
        <w:rPr>
          <w:rFonts w:ascii="Tahoma" w:hAnsi="Tahoma" w:cs="Tahoma"/>
          <w:sz w:val="24"/>
          <w:szCs w:val="24"/>
        </w:rPr>
        <w:t>leur accès aux infrastructures ou services sociaux de base</w:t>
      </w:r>
      <w:r w:rsidR="00EE1DF5">
        <w:rPr>
          <w:rFonts w:ascii="Tahoma" w:hAnsi="Tahoma" w:cs="Tahoma"/>
          <w:sz w:val="24"/>
          <w:szCs w:val="24"/>
        </w:rPr>
        <w:t>,</w:t>
      </w:r>
      <w:r w:rsidR="00EE1DF5" w:rsidRPr="00EE1DF5">
        <w:rPr>
          <w:rFonts w:ascii="Tahoma" w:hAnsi="Tahoma" w:cs="Tahoma"/>
          <w:sz w:val="24"/>
          <w:szCs w:val="24"/>
        </w:rPr>
        <w:t xml:space="preserve"> </w:t>
      </w:r>
      <w:r w:rsidR="00EE1DF5">
        <w:rPr>
          <w:rFonts w:ascii="Tahoma" w:hAnsi="Tahoma" w:cs="Tahoma"/>
          <w:sz w:val="24"/>
          <w:szCs w:val="24"/>
        </w:rPr>
        <w:t>sans oublier leurs dépenses non alimentaires sont abordés</w:t>
      </w:r>
      <w:r w:rsidR="005A03ED">
        <w:rPr>
          <w:rFonts w:ascii="Tahoma" w:hAnsi="Tahoma" w:cs="Tahoma"/>
          <w:sz w:val="24"/>
          <w:szCs w:val="24"/>
        </w:rPr>
        <w:t>.</w:t>
      </w:r>
    </w:p>
    <w:p w:rsidR="004C4357" w:rsidRPr="00656759" w:rsidRDefault="002B1DD8" w:rsidP="00656759">
      <w:pPr>
        <w:pStyle w:val="Titre1"/>
      </w:pPr>
      <w:bookmarkStart w:id="5" w:name="_Toc479691362"/>
      <w:r w:rsidRPr="00656759">
        <w:t xml:space="preserve">I. </w:t>
      </w:r>
      <w:r w:rsidR="009D1604" w:rsidRPr="00656759">
        <w:t xml:space="preserve">Structure de la population </w:t>
      </w:r>
      <w:r w:rsidR="00476615" w:rsidRPr="00656759">
        <w:t>et caractéristique des ménages</w:t>
      </w:r>
      <w:bookmarkEnd w:id="5"/>
      <w:r w:rsidR="00476615" w:rsidRPr="00656759">
        <w:t xml:space="preserve"> </w:t>
      </w:r>
    </w:p>
    <w:p w:rsidR="00656759" w:rsidRPr="00656759" w:rsidRDefault="00656759" w:rsidP="00656759">
      <w:pPr>
        <w:spacing w:after="0"/>
      </w:pPr>
    </w:p>
    <w:p w:rsidR="00677A86" w:rsidRDefault="00431FC3" w:rsidP="00290568">
      <w:pPr>
        <w:spacing w:after="0"/>
        <w:jc w:val="both"/>
        <w:rPr>
          <w:rFonts w:ascii="Tahoma" w:hAnsi="Tahoma" w:cs="Tahoma"/>
          <w:sz w:val="24"/>
          <w:szCs w:val="24"/>
        </w:rPr>
      </w:pPr>
      <w:r>
        <w:rPr>
          <w:rFonts w:ascii="Tahoma" w:hAnsi="Tahoma" w:cs="Tahoma"/>
          <w:sz w:val="24"/>
          <w:szCs w:val="24"/>
        </w:rPr>
        <w:t>Globalement</w:t>
      </w:r>
      <w:r w:rsidR="00C9213C" w:rsidRPr="004E522D">
        <w:rPr>
          <w:rFonts w:ascii="Tahoma" w:hAnsi="Tahoma" w:cs="Tahoma"/>
          <w:sz w:val="24"/>
          <w:szCs w:val="24"/>
        </w:rPr>
        <w:t xml:space="preserve"> cette section</w:t>
      </w:r>
      <w:r>
        <w:rPr>
          <w:rFonts w:ascii="Tahoma" w:hAnsi="Tahoma" w:cs="Tahoma"/>
          <w:sz w:val="24"/>
          <w:szCs w:val="24"/>
        </w:rPr>
        <w:t xml:space="preserve">, </w:t>
      </w:r>
      <w:r w:rsidR="007D6776">
        <w:rPr>
          <w:rFonts w:ascii="Tahoma" w:hAnsi="Tahoma" w:cs="Tahoma"/>
          <w:sz w:val="24"/>
          <w:szCs w:val="24"/>
        </w:rPr>
        <w:t>trai</w:t>
      </w:r>
      <w:r w:rsidR="00EE1DF5">
        <w:rPr>
          <w:rFonts w:ascii="Tahoma" w:hAnsi="Tahoma" w:cs="Tahoma"/>
          <w:sz w:val="24"/>
          <w:szCs w:val="24"/>
        </w:rPr>
        <w:t>te</w:t>
      </w:r>
      <w:r w:rsidR="00C9213C" w:rsidRPr="004E522D">
        <w:rPr>
          <w:rFonts w:ascii="Tahoma" w:hAnsi="Tahoma" w:cs="Tahoma"/>
          <w:sz w:val="24"/>
          <w:szCs w:val="24"/>
        </w:rPr>
        <w:t xml:space="preserve"> </w:t>
      </w:r>
      <w:r>
        <w:rPr>
          <w:rFonts w:ascii="Tahoma" w:hAnsi="Tahoma" w:cs="Tahoma"/>
          <w:sz w:val="24"/>
          <w:szCs w:val="24"/>
        </w:rPr>
        <w:t xml:space="preserve">les aspects liés à </w:t>
      </w:r>
      <w:r w:rsidR="00824211">
        <w:rPr>
          <w:rFonts w:ascii="Tahoma" w:hAnsi="Tahoma" w:cs="Tahoma"/>
          <w:sz w:val="24"/>
          <w:szCs w:val="24"/>
        </w:rPr>
        <w:t>la struc</w:t>
      </w:r>
      <w:r w:rsidR="00EE1DF5">
        <w:rPr>
          <w:rFonts w:ascii="Tahoma" w:hAnsi="Tahoma" w:cs="Tahoma"/>
          <w:sz w:val="24"/>
          <w:szCs w:val="24"/>
        </w:rPr>
        <w:t xml:space="preserve">ture de la population </w:t>
      </w:r>
      <w:r w:rsidR="00824211">
        <w:rPr>
          <w:rFonts w:ascii="Tahoma" w:hAnsi="Tahoma" w:cs="Tahoma"/>
          <w:sz w:val="24"/>
          <w:szCs w:val="24"/>
        </w:rPr>
        <w:t xml:space="preserve">ainsi que </w:t>
      </w:r>
      <w:r w:rsidR="00C9213C" w:rsidRPr="004E522D">
        <w:rPr>
          <w:rFonts w:ascii="Tahoma" w:hAnsi="Tahoma" w:cs="Tahoma"/>
          <w:sz w:val="24"/>
          <w:szCs w:val="24"/>
        </w:rPr>
        <w:t>les</w:t>
      </w:r>
      <w:r w:rsidR="00FC07D1" w:rsidRPr="004E522D">
        <w:rPr>
          <w:rFonts w:ascii="Tahoma" w:hAnsi="Tahoma" w:cs="Tahoma"/>
          <w:sz w:val="24"/>
          <w:szCs w:val="24"/>
        </w:rPr>
        <w:t xml:space="preserve"> conditions </w:t>
      </w:r>
      <w:r w:rsidR="00824211">
        <w:rPr>
          <w:rFonts w:ascii="Tahoma" w:hAnsi="Tahoma" w:cs="Tahoma"/>
          <w:sz w:val="24"/>
          <w:szCs w:val="24"/>
        </w:rPr>
        <w:t xml:space="preserve">dans lesquelles </w:t>
      </w:r>
      <w:r>
        <w:rPr>
          <w:rFonts w:ascii="Tahoma" w:hAnsi="Tahoma" w:cs="Tahoma"/>
          <w:sz w:val="24"/>
          <w:szCs w:val="24"/>
        </w:rPr>
        <w:t>elle vi</w:t>
      </w:r>
      <w:r w:rsidR="00824211">
        <w:rPr>
          <w:rFonts w:ascii="Tahoma" w:hAnsi="Tahoma" w:cs="Tahoma"/>
          <w:sz w:val="24"/>
          <w:szCs w:val="24"/>
        </w:rPr>
        <w:t>t</w:t>
      </w:r>
      <w:r>
        <w:rPr>
          <w:rFonts w:ascii="Tahoma" w:hAnsi="Tahoma" w:cs="Tahoma"/>
          <w:sz w:val="24"/>
          <w:szCs w:val="24"/>
        </w:rPr>
        <w:t xml:space="preserve">. </w:t>
      </w:r>
      <w:r w:rsidR="00225EAF">
        <w:rPr>
          <w:rFonts w:ascii="Tahoma" w:hAnsi="Tahoma" w:cs="Tahoma"/>
          <w:sz w:val="24"/>
          <w:szCs w:val="24"/>
        </w:rPr>
        <w:t>Elle</w:t>
      </w:r>
      <w:r w:rsidR="00EE1DF5">
        <w:rPr>
          <w:rFonts w:ascii="Tahoma" w:hAnsi="Tahoma" w:cs="Tahoma"/>
          <w:sz w:val="24"/>
          <w:szCs w:val="24"/>
        </w:rPr>
        <w:t xml:space="preserve"> renseigne</w:t>
      </w:r>
      <w:r>
        <w:rPr>
          <w:rFonts w:ascii="Tahoma" w:hAnsi="Tahoma" w:cs="Tahoma"/>
          <w:sz w:val="24"/>
          <w:szCs w:val="24"/>
        </w:rPr>
        <w:t xml:space="preserve"> </w:t>
      </w:r>
      <w:r w:rsidR="00225EAF">
        <w:rPr>
          <w:rFonts w:ascii="Tahoma" w:hAnsi="Tahoma" w:cs="Tahoma"/>
          <w:sz w:val="24"/>
          <w:szCs w:val="24"/>
        </w:rPr>
        <w:t xml:space="preserve">ainsi </w:t>
      </w:r>
      <w:r w:rsidR="00EE1DF5">
        <w:rPr>
          <w:rFonts w:ascii="Tahoma" w:hAnsi="Tahoma" w:cs="Tahoma"/>
          <w:sz w:val="24"/>
          <w:szCs w:val="24"/>
        </w:rPr>
        <w:t xml:space="preserve">sur </w:t>
      </w:r>
      <w:r>
        <w:rPr>
          <w:rFonts w:ascii="Tahoma" w:hAnsi="Tahoma" w:cs="Tahoma"/>
          <w:sz w:val="24"/>
          <w:szCs w:val="24"/>
        </w:rPr>
        <w:t>le</w:t>
      </w:r>
      <w:r w:rsidR="00824211">
        <w:rPr>
          <w:rFonts w:ascii="Tahoma" w:hAnsi="Tahoma" w:cs="Tahoma"/>
          <w:sz w:val="24"/>
          <w:szCs w:val="24"/>
        </w:rPr>
        <w:t xml:space="preserve"> cadre de vie </w:t>
      </w:r>
      <w:r>
        <w:rPr>
          <w:rFonts w:ascii="Tahoma" w:hAnsi="Tahoma" w:cs="Tahoma"/>
          <w:sz w:val="24"/>
          <w:szCs w:val="24"/>
        </w:rPr>
        <w:t xml:space="preserve">des ménages, </w:t>
      </w:r>
      <w:r w:rsidR="00EE1DF5">
        <w:rPr>
          <w:rFonts w:ascii="Tahoma" w:hAnsi="Tahoma" w:cs="Tahoma"/>
          <w:sz w:val="24"/>
          <w:szCs w:val="24"/>
        </w:rPr>
        <w:t xml:space="preserve">notamment </w:t>
      </w:r>
      <w:r w:rsidR="00402BE7">
        <w:rPr>
          <w:rFonts w:ascii="Tahoma" w:hAnsi="Tahoma" w:cs="Tahoma"/>
          <w:sz w:val="24"/>
          <w:szCs w:val="24"/>
        </w:rPr>
        <w:t>leurs</w:t>
      </w:r>
      <w:r w:rsidR="00FC07D1" w:rsidRPr="004E522D">
        <w:rPr>
          <w:rFonts w:ascii="Tahoma" w:hAnsi="Tahoma" w:cs="Tahoma"/>
          <w:sz w:val="24"/>
          <w:szCs w:val="24"/>
        </w:rPr>
        <w:t xml:space="preserve"> caractéristiques</w:t>
      </w:r>
      <w:r w:rsidR="00225EAF">
        <w:rPr>
          <w:rFonts w:ascii="Tahoma" w:hAnsi="Tahoma" w:cs="Tahoma"/>
          <w:sz w:val="24"/>
          <w:szCs w:val="24"/>
        </w:rPr>
        <w:t xml:space="preserve"> et</w:t>
      </w:r>
      <w:r w:rsidR="00824211">
        <w:rPr>
          <w:rFonts w:ascii="Tahoma" w:hAnsi="Tahoma" w:cs="Tahoma"/>
          <w:sz w:val="24"/>
          <w:szCs w:val="24"/>
        </w:rPr>
        <w:t xml:space="preserve"> </w:t>
      </w:r>
      <w:r w:rsidR="00402BE7">
        <w:rPr>
          <w:rFonts w:ascii="Tahoma" w:hAnsi="Tahoma" w:cs="Tahoma"/>
          <w:sz w:val="24"/>
          <w:szCs w:val="24"/>
        </w:rPr>
        <w:t xml:space="preserve">statut d’occupation </w:t>
      </w:r>
      <w:r w:rsidR="00824211">
        <w:rPr>
          <w:rFonts w:ascii="Tahoma" w:hAnsi="Tahoma" w:cs="Tahoma"/>
          <w:sz w:val="24"/>
          <w:szCs w:val="24"/>
        </w:rPr>
        <w:t>des logements</w:t>
      </w:r>
      <w:r w:rsidR="00EE1DF5">
        <w:rPr>
          <w:rFonts w:ascii="Tahoma" w:hAnsi="Tahoma" w:cs="Tahoma"/>
          <w:sz w:val="24"/>
          <w:szCs w:val="24"/>
        </w:rPr>
        <w:t>.</w:t>
      </w:r>
      <w:r w:rsidR="00824211">
        <w:rPr>
          <w:rFonts w:ascii="Tahoma" w:hAnsi="Tahoma" w:cs="Tahoma"/>
          <w:sz w:val="24"/>
          <w:szCs w:val="24"/>
        </w:rPr>
        <w:t xml:space="preserve"> </w:t>
      </w:r>
    </w:p>
    <w:p w:rsidR="00D329D1" w:rsidRDefault="00D329D1">
      <w:pPr>
        <w:pStyle w:val="Titre1"/>
        <w:spacing w:before="0"/>
      </w:pPr>
    </w:p>
    <w:p w:rsidR="00677A86" w:rsidRDefault="003F4926">
      <w:pPr>
        <w:pStyle w:val="Titre1"/>
        <w:spacing w:before="0"/>
      </w:pPr>
      <w:bookmarkStart w:id="6" w:name="_Toc479691363"/>
      <w:r>
        <w:t>1</w:t>
      </w:r>
      <w:r w:rsidR="002B1DD8" w:rsidRPr="003F4926">
        <w:t>.1</w:t>
      </w:r>
      <w:r w:rsidR="002B1DD8" w:rsidRPr="00F53027">
        <w:t xml:space="preserve"> </w:t>
      </w:r>
      <w:r w:rsidRPr="00F53027">
        <w:t>Structure de la population</w:t>
      </w:r>
      <w:bookmarkEnd w:id="6"/>
    </w:p>
    <w:p w:rsidR="00C6746A" w:rsidRDefault="00FC07D1">
      <w:pPr>
        <w:pStyle w:val="Titre2"/>
      </w:pPr>
      <w:bookmarkStart w:id="7" w:name="_Toc479691364"/>
      <w:r w:rsidRPr="00656759">
        <w:t>Taille des ménages</w:t>
      </w:r>
      <w:bookmarkEnd w:id="7"/>
      <w:r w:rsidRPr="00656759">
        <w:t xml:space="preserve"> </w:t>
      </w:r>
      <w:r w:rsidR="00C34B8F" w:rsidRPr="00656759">
        <w:t xml:space="preserve"> </w:t>
      </w:r>
    </w:p>
    <w:p w:rsidR="00CA39D2" w:rsidRDefault="00CA39D2">
      <w:pPr>
        <w:spacing w:after="0"/>
        <w:jc w:val="both"/>
        <w:rPr>
          <w:rFonts w:ascii="Tahoma" w:hAnsi="Tahoma" w:cs="Tahoma"/>
          <w:sz w:val="24"/>
        </w:rPr>
      </w:pPr>
    </w:p>
    <w:p w:rsidR="00CA39D2" w:rsidRDefault="00C94F8A">
      <w:pPr>
        <w:spacing w:after="0"/>
        <w:jc w:val="both"/>
        <w:rPr>
          <w:rFonts w:ascii="Tahoma" w:hAnsi="Tahoma" w:cs="Tahoma"/>
          <w:sz w:val="24"/>
        </w:rPr>
      </w:pPr>
      <w:r>
        <w:rPr>
          <w:rFonts w:ascii="Tahoma" w:hAnsi="Tahoma" w:cs="Tahoma"/>
          <w:sz w:val="24"/>
        </w:rPr>
        <w:t xml:space="preserve">Plus de la moitié des </w:t>
      </w:r>
      <w:r w:rsidR="00BA432A">
        <w:rPr>
          <w:rFonts w:ascii="Tahoma" w:hAnsi="Tahoma" w:cs="Tahoma"/>
          <w:sz w:val="24"/>
        </w:rPr>
        <w:t>ménage</w:t>
      </w:r>
      <w:r>
        <w:rPr>
          <w:rFonts w:ascii="Tahoma" w:hAnsi="Tahoma" w:cs="Tahoma"/>
          <w:sz w:val="24"/>
        </w:rPr>
        <w:t>s sénégalais</w:t>
      </w:r>
      <w:r w:rsidR="00672D6C">
        <w:rPr>
          <w:rFonts w:ascii="Tahoma" w:hAnsi="Tahoma" w:cs="Tahoma"/>
          <w:sz w:val="24"/>
        </w:rPr>
        <w:t xml:space="preserve"> (5</w:t>
      </w:r>
      <w:r w:rsidR="00D43263">
        <w:rPr>
          <w:rFonts w:ascii="Tahoma" w:hAnsi="Tahoma" w:cs="Tahoma"/>
          <w:sz w:val="24"/>
        </w:rPr>
        <w:t>7,</w:t>
      </w:r>
      <w:r w:rsidR="00672D6C">
        <w:rPr>
          <w:rFonts w:ascii="Tahoma" w:hAnsi="Tahoma" w:cs="Tahoma"/>
          <w:sz w:val="24"/>
        </w:rPr>
        <w:t>6%)</w:t>
      </w:r>
      <w:r>
        <w:rPr>
          <w:rFonts w:ascii="Tahoma" w:hAnsi="Tahoma" w:cs="Tahoma"/>
          <w:sz w:val="24"/>
        </w:rPr>
        <w:t xml:space="preserve"> </w:t>
      </w:r>
      <w:r w:rsidR="000D1D5D">
        <w:rPr>
          <w:rFonts w:ascii="Tahoma" w:hAnsi="Tahoma" w:cs="Tahoma"/>
          <w:sz w:val="24"/>
        </w:rPr>
        <w:t xml:space="preserve">est </w:t>
      </w:r>
      <w:r w:rsidR="00BA432A">
        <w:rPr>
          <w:rFonts w:ascii="Tahoma" w:hAnsi="Tahoma" w:cs="Tahoma"/>
          <w:sz w:val="24"/>
        </w:rPr>
        <w:t>consti</w:t>
      </w:r>
      <w:r w:rsidR="00B205FF">
        <w:rPr>
          <w:rFonts w:ascii="Tahoma" w:hAnsi="Tahoma" w:cs="Tahoma"/>
          <w:sz w:val="24"/>
        </w:rPr>
        <w:t>t</w:t>
      </w:r>
      <w:r w:rsidR="00C9479E">
        <w:rPr>
          <w:rFonts w:ascii="Tahoma" w:hAnsi="Tahoma" w:cs="Tahoma"/>
          <w:sz w:val="24"/>
        </w:rPr>
        <w:t>ué</w:t>
      </w:r>
      <w:r w:rsidR="000D1D5D">
        <w:rPr>
          <w:rFonts w:ascii="Tahoma" w:hAnsi="Tahoma" w:cs="Tahoma"/>
          <w:sz w:val="24"/>
        </w:rPr>
        <w:t>e</w:t>
      </w:r>
      <w:r w:rsidR="004E167A">
        <w:rPr>
          <w:rFonts w:ascii="Tahoma" w:hAnsi="Tahoma" w:cs="Tahoma"/>
          <w:sz w:val="24"/>
        </w:rPr>
        <w:t xml:space="preserve"> </w:t>
      </w:r>
      <w:r w:rsidR="00C230DD">
        <w:rPr>
          <w:rFonts w:ascii="Tahoma" w:hAnsi="Tahoma" w:cs="Tahoma"/>
          <w:sz w:val="24"/>
        </w:rPr>
        <w:t xml:space="preserve">de </w:t>
      </w:r>
      <w:r w:rsidR="00D43263">
        <w:rPr>
          <w:rFonts w:ascii="Tahoma" w:hAnsi="Tahoma" w:cs="Tahoma"/>
          <w:sz w:val="24"/>
        </w:rPr>
        <w:t xml:space="preserve">9 </w:t>
      </w:r>
      <w:r w:rsidR="003C7F0E">
        <w:rPr>
          <w:rFonts w:ascii="Tahoma" w:hAnsi="Tahoma" w:cs="Tahoma"/>
          <w:sz w:val="24"/>
        </w:rPr>
        <w:t>personnes</w:t>
      </w:r>
      <w:r w:rsidR="000D1D5D">
        <w:rPr>
          <w:rFonts w:ascii="Tahoma" w:hAnsi="Tahoma" w:cs="Tahoma"/>
          <w:sz w:val="24"/>
        </w:rPr>
        <w:t xml:space="preserve"> </w:t>
      </w:r>
      <w:r w:rsidR="0061322A">
        <w:rPr>
          <w:rFonts w:ascii="Tahoma" w:hAnsi="Tahoma" w:cs="Tahoma"/>
          <w:sz w:val="24"/>
        </w:rPr>
        <w:t xml:space="preserve">au </w:t>
      </w:r>
      <w:r w:rsidR="00CA39D2">
        <w:rPr>
          <w:rFonts w:ascii="Tahoma" w:hAnsi="Tahoma" w:cs="Tahoma"/>
          <w:sz w:val="24"/>
        </w:rPr>
        <w:t>moins</w:t>
      </w:r>
      <w:r w:rsidR="003C7F0E">
        <w:rPr>
          <w:rFonts w:ascii="Tahoma" w:hAnsi="Tahoma" w:cs="Tahoma"/>
          <w:sz w:val="24"/>
        </w:rPr>
        <w:t>.</w:t>
      </w:r>
      <w:r w:rsidR="004E167A">
        <w:rPr>
          <w:rFonts w:ascii="Tahoma" w:hAnsi="Tahoma" w:cs="Tahoma"/>
          <w:sz w:val="24"/>
        </w:rPr>
        <w:t xml:space="preserve"> </w:t>
      </w:r>
      <w:r w:rsidR="00225EAF">
        <w:rPr>
          <w:rFonts w:ascii="Tahoma" w:hAnsi="Tahoma" w:cs="Tahoma"/>
          <w:sz w:val="24"/>
        </w:rPr>
        <w:t>En revanche,</w:t>
      </w:r>
      <w:r w:rsidR="00C6746A">
        <w:rPr>
          <w:rFonts w:ascii="Tahoma" w:hAnsi="Tahoma" w:cs="Tahoma"/>
          <w:sz w:val="24"/>
        </w:rPr>
        <w:t xml:space="preserve"> </w:t>
      </w:r>
      <w:r w:rsidR="00672D6C">
        <w:rPr>
          <w:rFonts w:ascii="Tahoma" w:hAnsi="Tahoma" w:cs="Tahoma"/>
          <w:sz w:val="24"/>
        </w:rPr>
        <w:t>10</w:t>
      </w:r>
      <w:r w:rsidR="005A663C">
        <w:rPr>
          <w:rFonts w:ascii="Tahoma" w:hAnsi="Tahoma" w:cs="Tahoma"/>
          <w:sz w:val="24"/>
        </w:rPr>
        <w:t>,</w:t>
      </w:r>
      <w:r w:rsidR="00A013B0">
        <w:rPr>
          <w:rFonts w:ascii="Tahoma" w:hAnsi="Tahoma" w:cs="Tahoma"/>
          <w:sz w:val="24"/>
        </w:rPr>
        <w:t>2</w:t>
      </w:r>
      <w:r w:rsidR="000D1D5D">
        <w:rPr>
          <w:rFonts w:ascii="Tahoma" w:hAnsi="Tahoma" w:cs="Tahoma"/>
          <w:sz w:val="24"/>
        </w:rPr>
        <w:t xml:space="preserve"> </w:t>
      </w:r>
      <w:r w:rsidR="00672D6C">
        <w:rPr>
          <w:rFonts w:ascii="Tahoma" w:hAnsi="Tahoma" w:cs="Tahoma"/>
          <w:sz w:val="24"/>
        </w:rPr>
        <w:t xml:space="preserve">% </w:t>
      </w:r>
      <w:r w:rsidR="00A013B0">
        <w:rPr>
          <w:rFonts w:ascii="Tahoma" w:hAnsi="Tahoma" w:cs="Tahoma"/>
          <w:sz w:val="24"/>
        </w:rPr>
        <w:t xml:space="preserve">des ménages </w:t>
      </w:r>
      <w:r w:rsidR="00672D6C">
        <w:rPr>
          <w:rFonts w:ascii="Tahoma" w:hAnsi="Tahoma" w:cs="Tahoma"/>
          <w:sz w:val="24"/>
        </w:rPr>
        <w:t>sont composé</w:t>
      </w:r>
      <w:r w:rsidR="000D1D5D">
        <w:rPr>
          <w:rFonts w:ascii="Tahoma" w:hAnsi="Tahoma" w:cs="Tahoma"/>
          <w:sz w:val="24"/>
        </w:rPr>
        <w:t>s</w:t>
      </w:r>
      <w:r w:rsidR="00672D6C">
        <w:rPr>
          <w:rFonts w:ascii="Tahoma" w:hAnsi="Tahoma" w:cs="Tahoma"/>
          <w:sz w:val="24"/>
        </w:rPr>
        <w:t xml:space="preserve"> de moins de 5 personnes</w:t>
      </w:r>
      <w:r w:rsidR="00A013B0">
        <w:rPr>
          <w:rFonts w:ascii="Tahoma" w:hAnsi="Tahoma" w:cs="Tahoma"/>
          <w:sz w:val="24"/>
        </w:rPr>
        <w:t>. 14,9% des ménages comptent entre 5 et 6 membres</w:t>
      </w:r>
      <w:r w:rsidR="00672D6C">
        <w:rPr>
          <w:rFonts w:ascii="Tahoma" w:hAnsi="Tahoma" w:cs="Tahoma"/>
          <w:sz w:val="24"/>
        </w:rPr>
        <w:t xml:space="preserve"> et 17,3%</w:t>
      </w:r>
      <w:r w:rsidR="004945B1">
        <w:rPr>
          <w:rFonts w:ascii="Tahoma" w:hAnsi="Tahoma" w:cs="Tahoma"/>
          <w:sz w:val="24"/>
        </w:rPr>
        <w:t xml:space="preserve"> sont composé</w:t>
      </w:r>
      <w:r w:rsidR="00C230DD">
        <w:rPr>
          <w:rFonts w:ascii="Tahoma" w:hAnsi="Tahoma" w:cs="Tahoma"/>
          <w:sz w:val="24"/>
        </w:rPr>
        <w:t>s</w:t>
      </w:r>
      <w:r w:rsidR="004945B1">
        <w:rPr>
          <w:rFonts w:ascii="Tahoma" w:hAnsi="Tahoma" w:cs="Tahoma"/>
          <w:sz w:val="24"/>
        </w:rPr>
        <w:t xml:space="preserve"> de 7 à 8 individus.</w:t>
      </w:r>
      <w:r w:rsidR="00C230DD">
        <w:rPr>
          <w:rFonts w:ascii="Tahoma" w:hAnsi="Tahoma" w:cs="Tahoma"/>
          <w:sz w:val="24"/>
        </w:rPr>
        <w:t xml:space="preserve"> </w:t>
      </w:r>
      <w:r w:rsidR="00A47E89">
        <w:rPr>
          <w:rFonts w:ascii="Tahoma" w:hAnsi="Tahoma" w:cs="Tahoma"/>
          <w:sz w:val="24"/>
        </w:rPr>
        <w:t xml:space="preserve"> </w:t>
      </w:r>
    </w:p>
    <w:p w:rsidR="00677A86" w:rsidRDefault="00C9479E">
      <w:pPr>
        <w:jc w:val="both"/>
        <w:rPr>
          <w:rFonts w:ascii="Tahoma" w:hAnsi="Tahoma" w:cs="Tahoma"/>
          <w:sz w:val="24"/>
        </w:rPr>
      </w:pPr>
      <w:r>
        <w:rPr>
          <w:rFonts w:ascii="Tahoma" w:hAnsi="Tahoma" w:cs="Tahoma"/>
          <w:sz w:val="24"/>
        </w:rPr>
        <w:t xml:space="preserve">L’analyse selon le milieu de résidence montre une différence entre le milieu urbain et le milieu rural. </w:t>
      </w:r>
      <w:r w:rsidR="000A6CA8">
        <w:rPr>
          <w:rFonts w:ascii="Tahoma" w:hAnsi="Tahoma" w:cs="Tahoma"/>
          <w:sz w:val="24"/>
        </w:rPr>
        <w:t xml:space="preserve">En effet, en milieu rural </w:t>
      </w:r>
      <w:r w:rsidR="0005283B">
        <w:rPr>
          <w:rFonts w:ascii="Tahoma" w:hAnsi="Tahoma" w:cs="Tahoma"/>
          <w:sz w:val="24"/>
        </w:rPr>
        <w:t xml:space="preserve">un peu plus de </w:t>
      </w:r>
      <w:r w:rsidR="000A6CA8">
        <w:rPr>
          <w:rFonts w:ascii="Tahoma" w:hAnsi="Tahoma" w:cs="Tahoma"/>
          <w:sz w:val="24"/>
        </w:rPr>
        <w:t>5 ménages sur 10 (54,4%) sont composé</w:t>
      </w:r>
      <w:r w:rsidR="00EE1DF5">
        <w:rPr>
          <w:rFonts w:ascii="Tahoma" w:hAnsi="Tahoma" w:cs="Tahoma"/>
          <w:sz w:val="24"/>
        </w:rPr>
        <w:t>s</w:t>
      </w:r>
      <w:r w:rsidR="000A6CA8">
        <w:rPr>
          <w:rFonts w:ascii="Tahoma" w:hAnsi="Tahoma" w:cs="Tahoma"/>
          <w:sz w:val="24"/>
        </w:rPr>
        <w:t xml:space="preserve"> de plus de 10 personnes, alors qu’à </w:t>
      </w:r>
      <w:r w:rsidR="00D13FCF">
        <w:rPr>
          <w:rFonts w:ascii="Tahoma" w:hAnsi="Tahoma" w:cs="Tahoma"/>
          <w:sz w:val="24"/>
        </w:rPr>
        <w:t xml:space="preserve">Dakar urbain et </w:t>
      </w:r>
      <w:r w:rsidR="000A6CA8">
        <w:rPr>
          <w:rFonts w:ascii="Tahoma" w:hAnsi="Tahoma" w:cs="Tahoma"/>
          <w:sz w:val="24"/>
        </w:rPr>
        <w:t xml:space="preserve">dans </w:t>
      </w:r>
      <w:r w:rsidR="00D13FCF">
        <w:rPr>
          <w:rFonts w:ascii="Tahoma" w:hAnsi="Tahoma" w:cs="Tahoma"/>
          <w:sz w:val="24"/>
        </w:rPr>
        <w:t>les autres zones urbaines</w:t>
      </w:r>
      <w:r w:rsidR="000A6CA8">
        <w:rPr>
          <w:rFonts w:ascii="Tahoma" w:hAnsi="Tahoma" w:cs="Tahoma"/>
          <w:sz w:val="24"/>
        </w:rPr>
        <w:t xml:space="preserve"> cette proportion est estimée respectivement </w:t>
      </w:r>
      <w:r w:rsidR="00DD5C58">
        <w:rPr>
          <w:rFonts w:ascii="Tahoma" w:hAnsi="Tahoma" w:cs="Tahoma"/>
          <w:sz w:val="24"/>
        </w:rPr>
        <w:t xml:space="preserve">à </w:t>
      </w:r>
      <w:r w:rsidR="000A6CA8">
        <w:rPr>
          <w:rFonts w:ascii="Tahoma" w:hAnsi="Tahoma" w:cs="Tahoma"/>
          <w:sz w:val="24"/>
        </w:rPr>
        <w:t xml:space="preserve">26,4% et 41,4%. </w:t>
      </w:r>
      <w:r w:rsidR="00891EA3">
        <w:rPr>
          <w:rFonts w:ascii="Tahoma" w:hAnsi="Tahoma" w:cs="Tahoma"/>
          <w:sz w:val="24"/>
        </w:rPr>
        <w:t>Les ménages composés de moins de</w:t>
      </w:r>
      <w:r w:rsidR="0077640C">
        <w:rPr>
          <w:rFonts w:ascii="Tahoma" w:hAnsi="Tahoma" w:cs="Tahoma"/>
          <w:sz w:val="24"/>
        </w:rPr>
        <w:t xml:space="preserve"> 5 personnes sont plus importants</w:t>
      </w:r>
      <w:r w:rsidR="00891EA3">
        <w:rPr>
          <w:rFonts w:ascii="Tahoma" w:hAnsi="Tahoma" w:cs="Tahoma"/>
          <w:sz w:val="24"/>
        </w:rPr>
        <w:t xml:space="preserve"> en milieu urbain particulièrement à Dakar</w:t>
      </w:r>
      <w:r w:rsidR="00A47E89">
        <w:rPr>
          <w:rFonts w:ascii="Tahoma" w:hAnsi="Tahoma" w:cs="Tahoma"/>
          <w:sz w:val="24"/>
        </w:rPr>
        <w:t xml:space="preserve"> (</w:t>
      </w:r>
      <w:r w:rsidR="00891EA3">
        <w:rPr>
          <w:rFonts w:ascii="Tahoma" w:hAnsi="Tahoma" w:cs="Tahoma"/>
          <w:sz w:val="24"/>
        </w:rPr>
        <w:t>22,6%</w:t>
      </w:r>
      <w:r w:rsidR="00A47E89">
        <w:rPr>
          <w:rFonts w:ascii="Tahoma" w:hAnsi="Tahoma" w:cs="Tahoma"/>
          <w:sz w:val="24"/>
        </w:rPr>
        <w:t>) qu’</w:t>
      </w:r>
      <w:r w:rsidR="00891EA3">
        <w:rPr>
          <w:rFonts w:ascii="Tahoma" w:hAnsi="Tahoma" w:cs="Tahoma"/>
          <w:sz w:val="24"/>
        </w:rPr>
        <w:t xml:space="preserve">en milieu </w:t>
      </w:r>
      <w:r w:rsidR="00E17318">
        <w:rPr>
          <w:rFonts w:ascii="Tahoma" w:hAnsi="Tahoma" w:cs="Tahoma"/>
          <w:sz w:val="24"/>
        </w:rPr>
        <w:t>rural</w:t>
      </w:r>
      <w:r w:rsidR="00A47E89">
        <w:rPr>
          <w:rFonts w:ascii="Tahoma" w:hAnsi="Tahoma" w:cs="Tahoma"/>
          <w:sz w:val="24"/>
        </w:rPr>
        <w:t xml:space="preserve"> (2,8%)</w:t>
      </w:r>
      <w:r w:rsidR="00891EA3">
        <w:rPr>
          <w:rFonts w:ascii="Tahoma" w:hAnsi="Tahoma" w:cs="Tahoma"/>
          <w:sz w:val="24"/>
        </w:rPr>
        <w:t>.</w:t>
      </w:r>
    </w:p>
    <w:p w:rsidR="00D329D1" w:rsidRDefault="0061322A">
      <w:pPr>
        <w:jc w:val="both"/>
        <w:rPr>
          <w:rFonts w:ascii="Tahoma" w:hAnsi="Tahoma" w:cs="Tahoma"/>
          <w:sz w:val="24"/>
        </w:rPr>
      </w:pPr>
      <w:r>
        <w:rPr>
          <w:rFonts w:ascii="Tahoma" w:hAnsi="Tahoma" w:cs="Tahoma"/>
          <w:sz w:val="24"/>
        </w:rPr>
        <w:t xml:space="preserve">D’une manière plus générale, l’analyse selon le milieu de résidence montre que la taille moyenne d’un ménage décroit avec le degré d’urbanisation. En effet si en moyenne un ménage sénégalais compte 10 individus, ce nombre est 12 en milieu </w:t>
      </w:r>
      <w:r w:rsidR="00A47E89">
        <w:rPr>
          <w:rFonts w:ascii="Tahoma" w:hAnsi="Tahoma" w:cs="Tahoma"/>
          <w:sz w:val="24"/>
        </w:rPr>
        <w:t>rural</w:t>
      </w:r>
      <w:r>
        <w:rPr>
          <w:rFonts w:ascii="Tahoma" w:hAnsi="Tahoma" w:cs="Tahoma"/>
          <w:sz w:val="24"/>
        </w:rPr>
        <w:t xml:space="preserve">, 10 dans les autres villes et 8 </w:t>
      </w:r>
      <w:r w:rsidR="00A47E89">
        <w:rPr>
          <w:rFonts w:ascii="Tahoma" w:hAnsi="Tahoma" w:cs="Tahoma"/>
          <w:sz w:val="24"/>
        </w:rPr>
        <w:t>en zone urbaine</w:t>
      </w:r>
      <w:r>
        <w:rPr>
          <w:rFonts w:ascii="Tahoma" w:hAnsi="Tahoma" w:cs="Tahoma"/>
          <w:sz w:val="24"/>
        </w:rPr>
        <w:t xml:space="preserve"> de Dakar. </w:t>
      </w:r>
    </w:p>
    <w:p w:rsidR="00677A86" w:rsidRDefault="006A0D15">
      <w:pPr>
        <w:pStyle w:val="Lgende"/>
        <w:keepNext/>
        <w:rPr>
          <w:rFonts w:ascii="Tahoma" w:hAnsi="Tahoma" w:cs="Tahoma"/>
        </w:rPr>
      </w:pPr>
      <w:r w:rsidRPr="006A0D15">
        <w:rPr>
          <w:rFonts w:ascii="Tahoma" w:hAnsi="Tahoma" w:cs="Tahoma"/>
          <w:sz w:val="22"/>
          <w:szCs w:val="22"/>
        </w:rPr>
        <w:lastRenderedPageBreak/>
        <w:t xml:space="preserve">Tableau </w:t>
      </w:r>
      <w:r w:rsidR="00CE45E0" w:rsidRPr="006A0D15">
        <w:rPr>
          <w:rFonts w:ascii="Tahoma" w:hAnsi="Tahoma" w:cs="Tahoma"/>
          <w:sz w:val="22"/>
          <w:szCs w:val="22"/>
        </w:rPr>
        <w:fldChar w:fldCharType="begin"/>
      </w:r>
      <w:r w:rsidRPr="006A0D15">
        <w:rPr>
          <w:rFonts w:ascii="Tahoma" w:hAnsi="Tahoma" w:cs="Tahoma"/>
          <w:sz w:val="22"/>
          <w:szCs w:val="22"/>
        </w:rPr>
        <w:instrText xml:space="preserve"> SEQ Tableau \* ARABIC </w:instrText>
      </w:r>
      <w:r w:rsidR="00CE45E0" w:rsidRPr="006A0D15">
        <w:rPr>
          <w:rFonts w:ascii="Tahoma" w:hAnsi="Tahoma" w:cs="Tahoma"/>
          <w:sz w:val="22"/>
          <w:szCs w:val="22"/>
        </w:rPr>
        <w:fldChar w:fldCharType="separate"/>
      </w:r>
      <w:r w:rsidR="000C4A54">
        <w:rPr>
          <w:rFonts w:ascii="Tahoma" w:hAnsi="Tahoma" w:cs="Tahoma"/>
          <w:noProof/>
          <w:sz w:val="22"/>
          <w:szCs w:val="22"/>
        </w:rPr>
        <w:t>1</w:t>
      </w:r>
      <w:r w:rsidR="00CE45E0" w:rsidRPr="006A0D15">
        <w:rPr>
          <w:rFonts w:ascii="Tahoma" w:hAnsi="Tahoma" w:cs="Tahoma"/>
          <w:sz w:val="22"/>
          <w:szCs w:val="22"/>
        </w:rPr>
        <w:fldChar w:fldCharType="end"/>
      </w:r>
      <w:r w:rsidRPr="006A0D15">
        <w:rPr>
          <w:rFonts w:ascii="Tahoma" w:hAnsi="Tahoma" w:cs="Tahoma"/>
          <w:sz w:val="22"/>
          <w:szCs w:val="22"/>
        </w:rPr>
        <w:t xml:space="preserve">: répartition des ménages </w:t>
      </w:r>
      <w:r w:rsidR="00A47E89">
        <w:rPr>
          <w:rFonts w:ascii="Tahoma" w:hAnsi="Tahoma" w:cs="Tahoma"/>
          <w:sz w:val="22"/>
          <w:szCs w:val="22"/>
        </w:rPr>
        <w:t xml:space="preserve">selon le </w:t>
      </w:r>
      <w:r w:rsidR="00E17318" w:rsidRPr="006A0D15">
        <w:rPr>
          <w:rFonts w:ascii="Tahoma" w:hAnsi="Tahoma" w:cs="Tahoma"/>
          <w:sz w:val="22"/>
          <w:szCs w:val="22"/>
        </w:rPr>
        <w:t xml:space="preserve">milieu de résidence </w:t>
      </w:r>
      <w:r w:rsidR="00A47E89">
        <w:rPr>
          <w:rFonts w:ascii="Tahoma" w:hAnsi="Tahoma" w:cs="Tahoma"/>
          <w:sz w:val="22"/>
          <w:szCs w:val="22"/>
        </w:rPr>
        <w:t>et</w:t>
      </w:r>
      <w:r w:rsidRPr="006A0D15">
        <w:rPr>
          <w:rFonts w:ascii="Tahoma" w:hAnsi="Tahoma" w:cs="Tahoma"/>
          <w:sz w:val="22"/>
          <w:szCs w:val="22"/>
        </w:rPr>
        <w:t xml:space="preserve"> </w:t>
      </w:r>
      <w:r w:rsidR="00225EAF">
        <w:rPr>
          <w:rFonts w:ascii="Tahoma" w:hAnsi="Tahoma" w:cs="Tahoma"/>
          <w:sz w:val="22"/>
          <w:szCs w:val="22"/>
        </w:rPr>
        <w:t>la</w:t>
      </w:r>
      <w:r w:rsidR="00225EAF" w:rsidRPr="006A0D15">
        <w:rPr>
          <w:rFonts w:ascii="Tahoma" w:hAnsi="Tahoma" w:cs="Tahoma"/>
          <w:sz w:val="22"/>
          <w:szCs w:val="22"/>
        </w:rPr>
        <w:t xml:space="preserve"> </w:t>
      </w:r>
      <w:r w:rsidRPr="006A0D15">
        <w:rPr>
          <w:rFonts w:ascii="Tahoma" w:hAnsi="Tahoma" w:cs="Tahoma"/>
          <w:sz w:val="22"/>
          <w:szCs w:val="22"/>
        </w:rPr>
        <w:t xml:space="preserve">taille </w:t>
      </w:r>
    </w:p>
    <w:tbl>
      <w:tblPr>
        <w:tblW w:w="9087" w:type="dxa"/>
        <w:tblInd w:w="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2567"/>
        <w:gridCol w:w="1635"/>
        <w:gridCol w:w="1843"/>
        <w:gridCol w:w="1309"/>
        <w:gridCol w:w="1733"/>
      </w:tblGrid>
      <w:tr w:rsidR="0061322A" w:rsidRPr="0069765C" w:rsidTr="00CA39D2">
        <w:trPr>
          <w:trHeight w:val="165"/>
        </w:trPr>
        <w:tc>
          <w:tcPr>
            <w:tcW w:w="2567" w:type="dxa"/>
            <w:vMerge w:val="restart"/>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Nombre de personnes vivant dans le ménage</w:t>
            </w:r>
          </w:p>
        </w:tc>
        <w:tc>
          <w:tcPr>
            <w:tcW w:w="6520" w:type="dxa"/>
            <w:gridSpan w:val="4"/>
            <w:tcBorders>
              <w:bottom w:val="single" w:sz="4" w:space="0" w:color="auto"/>
            </w:tcBorders>
            <w:shd w:val="clear" w:color="auto" w:fill="auto"/>
            <w:noWrap/>
            <w:vAlign w:val="center"/>
          </w:tcPr>
          <w:p w:rsidR="0061322A" w:rsidRPr="0069765C" w:rsidRDefault="0061322A" w:rsidP="00CA39D2">
            <w:pPr>
              <w:spacing w:after="0" w:line="240" w:lineRule="auto"/>
              <w:jc w:val="center"/>
              <w:rPr>
                <w:rFonts w:ascii="Tahoma" w:eastAsia="Times New Roman" w:hAnsi="Tahoma" w:cs="Tahoma"/>
                <w:color w:val="000000"/>
                <w:sz w:val="24"/>
                <w:lang w:eastAsia="fr-FR"/>
              </w:rPr>
            </w:pPr>
            <w:r>
              <w:rPr>
                <w:rFonts w:ascii="Tahoma" w:eastAsia="Times New Roman" w:hAnsi="Tahoma" w:cs="Tahoma"/>
                <w:color w:val="000000"/>
                <w:sz w:val="24"/>
                <w:lang w:eastAsia="fr-FR"/>
              </w:rPr>
              <w:t>Milieu de résidence</w:t>
            </w:r>
          </w:p>
        </w:tc>
      </w:tr>
      <w:tr w:rsidR="0061322A" w:rsidRPr="0069765C" w:rsidTr="00CA39D2">
        <w:trPr>
          <w:trHeight w:val="405"/>
        </w:trPr>
        <w:tc>
          <w:tcPr>
            <w:tcW w:w="2567" w:type="dxa"/>
            <w:vMerge/>
            <w:shd w:val="clear" w:color="auto" w:fill="auto"/>
            <w:noWrap/>
            <w:vAlign w:val="bottom"/>
          </w:tcPr>
          <w:p w:rsidR="0061322A" w:rsidRPr="0069765C" w:rsidRDefault="0061322A" w:rsidP="00CA39D2">
            <w:pPr>
              <w:spacing w:after="0" w:line="240" w:lineRule="auto"/>
              <w:rPr>
                <w:rFonts w:ascii="Tahoma" w:eastAsia="Times New Roman" w:hAnsi="Tahoma" w:cs="Tahoma"/>
                <w:color w:val="000000"/>
                <w:sz w:val="24"/>
                <w:lang w:eastAsia="fr-FR"/>
              </w:rPr>
            </w:pPr>
          </w:p>
        </w:tc>
        <w:tc>
          <w:tcPr>
            <w:tcW w:w="1635" w:type="dxa"/>
            <w:tcBorders>
              <w:top w:val="single" w:sz="4" w:space="0" w:color="auto"/>
            </w:tcBorders>
            <w:shd w:val="clear" w:color="auto" w:fill="auto"/>
            <w:noWrap/>
            <w:vAlign w:val="bottom"/>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Dakar urbain</w:t>
            </w:r>
          </w:p>
        </w:tc>
        <w:tc>
          <w:tcPr>
            <w:tcW w:w="1843" w:type="dxa"/>
            <w:tcBorders>
              <w:top w:val="single" w:sz="4" w:space="0" w:color="auto"/>
            </w:tcBorders>
            <w:shd w:val="clear" w:color="auto" w:fill="auto"/>
            <w:noWrap/>
            <w:vAlign w:val="bottom"/>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Autres urbains</w:t>
            </w:r>
          </w:p>
        </w:tc>
        <w:tc>
          <w:tcPr>
            <w:tcW w:w="1309" w:type="dxa"/>
            <w:tcBorders>
              <w:top w:val="single" w:sz="4" w:space="0" w:color="auto"/>
            </w:tcBorders>
            <w:shd w:val="clear" w:color="auto" w:fill="auto"/>
            <w:noWrap/>
            <w:vAlign w:val="bottom"/>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Rural</w:t>
            </w:r>
          </w:p>
        </w:tc>
        <w:tc>
          <w:tcPr>
            <w:tcW w:w="1733" w:type="dxa"/>
            <w:tcBorders>
              <w:top w:val="single" w:sz="4" w:space="0" w:color="auto"/>
            </w:tcBorders>
            <w:shd w:val="clear" w:color="auto" w:fill="auto"/>
            <w:noWrap/>
            <w:vAlign w:val="bottom"/>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Sénégal</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 xml:space="preserve">1 à 2 </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8,8</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3,3</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1,3</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3,9</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 xml:space="preserve">3 à 4 </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13,8</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6,9</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1,5</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6,3</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 xml:space="preserve">5 à 6 </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19,9</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15,6</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11,6</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14,9</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7 à 8</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19,4</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17,7</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15,8</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17,3</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 xml:space="preserve">9 à 10 </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11,7</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15,2</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15,4</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14,3</w:t>
            </w:r>
          </w:p>
        </w:tc>
      </w:tr>
      <w:tr w:rsidR="0061322A" w:rsidRPr="0069765C" w:rsidTr="00CA39D2">
        <w:trPr>
          <w:trHeight w:val="303"/>
        </w:trPr>
        <w:tc>
          <w:tcPr>
            <w:tcW w:w="2567" w:type="dxa"/>
            <w:shd w:val="clear" w:color="auto" w:fill="auto"/>
            <w:noWrap/>
            <w:vAlign w:val="bottom"/>
            <w:hideMark/>
          </w:tcPr>
          <w:p w:rsidR="0061322A" w:rsidRPr="0069765C" w:rsidRDefault="0061322A" w:rsidP="00CA39D2">
            <w:pPr>
              <w:spacing w:after="0" w:line="240" w:lineRule="auto"/>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 xml:space="preserve">plus de 10 </w:t>
            </w:r>
          </w:p>
        </w:tc>
        <w:tc>
          <w:tcPr>
            <w:tcW w:w="1635"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26,4</w:t>
            </w:r>
          </w:p>
        </w:tc>
        <w:tc>
          <w:tcPr>
            <w:tcW w:w="184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41,4</w:t>
            </w:r>
          </w:p>
        </w:tc>
        <w:tc>
          <w:tcPr>
            <w:tcW w:w="1309"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54,4</w:t>
            </w:r>
          </w:p>
        </w:tc>
        <w:tc>
          <w:tcPr>
            <w:tcW w:w="1733" w:type="dxa"/>
            <w:shd w:val="clear" w:color="auto" w:fill="auto"/>
            <w:noWrap/>
            <w:vAlign w:val="bottom"/>
            <w:hideMark/>
          </w:tcPr>
          <w:p w:rsidR="0061322A" w:rsidRPr="0069765C" w:rsidRDefault="0061322A" w:rsidP="00CA39D2">
            <w:pPr>
              <w:spacing w:after="0" w:line="240" w:lineRule="auto"/>
              <w:jc w:val="right"/>
              <w:rPr>
                <w:rFonts w:ascii="Tahoma" w:eastAsia="Times New Roman" w:hAnsi="Tahoma" w:cs="Tahoma"/>
                <w:color w:val="000000"/>
                <w:sz w:val="24"/>
                <w:lang w:eastAsia="fr-FR"/>
              </w:rPr>
            </w:pPr>
            <w:r w:rsidRPr="0069765C">
              <w:rPr>
                <w:rFonts w:ascii="Tahoma" w:eastAsia="Times New Roman" w:hAnsi="Tahoma" w:cs="Tahoma"/>
                <w:color w:val="000000"/>
                <w:sz w:val="24"/>
                <w:lang w:eastAsia="fr-FR"/>
              </w:rPr>
              <w:t>43,3</w:t>
            </w:r>
          </w:p>
        </w:tc>
      </w:tr>
      <w:tr w:rsidR="0061322A" w:rsidRPr="0069765C" w:rsidTr="00CA39D2">
        <w:trPr>
          <w:trHeight w:val="303"/>
        </w:trPr>
        <w:tc>
          <w:tcPr>
            <w:tcW w:w="2567" w:type="dxa"/>
            <w:shd w:val="clear" w:color="auto" w:fill="auto"/>
            <w:noWrap/>
            <w:vAlign w:val="bottom"/>
            <w:hideMark/>
          </w:tcPr>
          <w:p w:rsidR="0061322A" w:rsidRPr="0061322A" w:rsidRDefault="00F52669" w:rsidP="00CA39D2">
            <w:pPr>
              <w:spacing w:after="0" w:line="240" w:lineRule="auto"/>
              <w:rPr>
                <w:rFonts w:ascii="Tahoma" w:eastAsia="Times New Roman" w:hAnsi="Tahoma" w:cs="Tahoma"/>
                <w:b/>
                <w:i/>
                <w:color w:val="000000"/>
                <w:sz w:val="24"/>
                <w:lang w:eastAsia="fr-FR"/>
              </w:rPr>
            </w:pPr>
            <w:r w:rsidRPr="00F52669">
              <w:rPr>
                <w:rFonts w:ascii="Tahoma" w:eastAsia="Times New Roman" w:hAnsi="Tahoma" w:cs="Tahoma"/>
                <w:b/>
                <w:i/>
                <w:color w:val="000000"/>
                <w:sz w:val="24"/>
                <w:lang w:eastAsia="fr-FR"/>
              </w:rPr>
              <w:t>Taille moyenne</w:t>
            </w:r>
          </w:p>
        </w:tc>
        <w:tc>
          <w:tcPr>
            <w:tcW w:w="1635" w:type="dxa"/>
            <w:shd w:val="clear" w:color="auto" w:fill="auto"/>
            <w:noWrap/>
            <w:vAlign w:val="bottom"/>
            <w:hideMark/>
          </w:tcPr>
          <w:p w:rsidR="0061322A" w:rsidRPr="0061322A" w:rsidRDefault="00F52669" w:rsidP="00CA39D2">
            <w:pPr>
              <w:spacing w:after="0" w:line="240" w:lineRule="auto"/>
              <w:jc w:val="right"/>
              <w:rPr>
                <w:rFonts w:ascii="Tahoma" w:eastAsia="Times New Roman" w:hAnsi="Tahoma" w:cs="Tahoma"/>
                <w:b/>
                <w:i/>
                <w:color w:val="000000"/>
                <w:sz w:val="24"/>
                <w:lang w:eastAsia="fr-FR"/>
              </w:rPr>
            </w:pPr>
            <w:r w:rsidRPr="00F52669">
              <w:rPr>
                <w:rFonts w:ascii="Tahoma" w:eastAsia="Times New Roman" w:hAnsi="Tahoma" w:cs="Tahoma"/>
                <w:b/>
                <w:i/>
                <w:color w:val="000000"/>
                <w:sz w:val="24"/>
                <w:lang w:eastAsia="fr-FR"/>
              </w:rPr>
              <w:t>8.6</w:t>
            </w:r>
          </w:p>
        </w:tc>
        <w:tc>
          <w:tcPr>
            <w:tcW w:w="1843" w:type="dxa"/>
            <w:shd w:val="clear" w:color="auto" w:fill="auto"/>
            <w:noWrap/>
            <w:vAlign w:val="bottom"/>
            <w:hideMark/>
          </w:tcPr>
          <w:p w:rsidR="0061322A" w:rsidRPr="0061322A" w:rsidRDefault="00F52669" w:rsidP="00CA39D2">
            <w:pPr>
              <w:spacing w:after="0" w:line="240" w:lineRule="auto"/>
              <w:jc w:val="right"/>
              <w:rPr>
                <w:rFonts w:ascii="Tahoma" w:eastAsia="Times New Roman" w:hAnsi="Tahoma" w:cs="Tahoma"/>
                <w:b/>
                <w:i/>
                <w:color w:val="000000"/>
                <w:sz w:val="24"/>
                <w:lang w:eastAsia="fr-FR"/>
              </w:rPr>
            </w:pPr>
            <w:r w:rsidRPr="00F52669">
              <w:rPr>
                <w:rFonts w:ascii="Tahoma" w:eastAsia="Times New Roman" w:hAnsi="Tahoma" w:cs="Tahoma"/>
                <w:b/>
                <w:i/>
                <w:color w:val="000000"/>
                <w:sz w:val="24"/>
                <w:lang w:eastAsia="fr-FR"/>
              </w:rPr>
              <w:t>10.5</w:t>
            </w:r>
          </w:p>
        </w:tc>
        <w:tc>
          <w:tcPr>
            <w:tcW w:w="1309" w:type="dxa"/>
            <w:shd w:val="clear" w:color="auto" w:fill="auto"/>
            <w:noWrap/>
            <w:vAlign w:val="bottom"/>
            <w:hideMark/>
          </w:tcPr>
          <w:p w:rsidR="0061322A" w:rsidRPr="0061322A" w:rsidRDefault="00F52669" w:rsidP="00CA39D2">
            <w:pPr>
              <w:spacing w:after="0" w:line="240" w:lineRule="auto"/>
              <w:jc w:val="right"/>
              <w:rPr>
                <w:rFonts w:ascii="Tahoma" w:eastAsia="Times New Roman" w:hAnsi="Tahoma" w:cs="Tahoma"/>
                <w:b/>
                <w:i/>
                <w:color w:val="000000"/>
                <w:sz w:val="24"/>
                <w:lang w:eastAsia="fr-FR"/>
              </w:rPr>
            </w:pPr>
            <w:r w:rsidRPr="00F52669">
              <w:rPr>
                <w:rFonts w:ascii="Tahoma" w:eastAsia="Times New Roman" w:hAnsi="Tahoma" w:cs="Tahoma"/>
                <w:b/>
                <w:i/>
                <w:color w:val="000000"/>
                <w:sz w:val="24"/>
                <w:lang w:eastAsia="fr-FR"/>
              </w:rPr>
              <w:t>12.3</w:t>
            </w:r>
          </w:p>
        </w:tc>
        <w:tc>
          <w:tcPr>
            <w:tcW w:w="1733" w:type="dxa"/>
            <w:shd w:val="clear" w:color="auto" w:fill="auto"/>
            <w:noWrap/>
            <w:vAlign w:val="bottom"/>
            <w:hideMark/>
          </w:tcPr>
          <w:p w:rsidR="0061322A" w:rsidRPr="0061322A" w:rsidRDefault="00F52669" w:rsidP="00CA39D2">
            <w:pPr>
              <w:spacing w:after="0" w:line="240" w:lineRule="auto"/>
              <w:jc w:val="right"/>
              <w:rPr>
                <w:rFonts w:ascii="Tahoma" w:eastAsia="Times New Roman" w:hAnsi="Tahoma" w:cs="Tahoma"/>
                <w:b/>
                <w:i/>
                <w:color w:val="000000"/>
                <w:sz w:val="24"/>
                <w:lang w:eastAsia="fr-FR"/>
              </w:rPr>
            </w:pPr>
            <w:r w:rsidRPr="00F52669">
              <w:rPr>
                <w:rFonts w:ascii="Tahoma" w:eastAsia="Times New Roman" w:hAnsi="Tahoma" w:cs="Tahoma"/>
                <w:b/>
                <w:i/>
                <w:color w:val="000000"/>
                <w:sz w:val="24"/>
                <w:lang w:eastAsia="fr-FR"/>
              </w:rPr>
              <w:t>10.3</w:t>
            </w:r>
          </w:p>
        </w:tc>
      </w:tr>
    </w:tbl>
    <w:p w:rsidR="004E0460" w:rsidRDefault="006A0D15" w:rsidP="00BB0C59">
      <w:pPr>
        <w:rPr>
          <w:rFonts w:ascii="Tahoma" w:hAnsi="Tahoma" w:cs="Tahoma"/>
          <w:i/>
          <w:sz w:val="20"/>
        </w:rPr>
      </w:pPr>
      <w:r w:rsidRPr="006A0D15">
        <w:rPr>
          <w:rFonts w:ascii="Tahoma" w:hAnsi="Tahoma" w:cs="Tahoma"/>
          <w:i/>
          <w:sz w:val="20"/>
        </w:rPr>
        <w:t xml:space="preserve">Source: </w:t>
      </w:r>
      <w:r w:rsidR="00CA39D2" w:rsidRPr="006A0D15">
        <w:rPr>
          <w:rFonts w:ascii="Tahoma" w:hAnsi="Tahoma" w:cs="Tahoma"/>
          <w:i/>
          <w:sz w:val="20"/>
        </w:rPr>
        <w:t>L2S,</w:t>
      </w:r>
      <w:r w:rsidRPr="006A0D15">
        <w:rPr>
          <w:rFonts w:ascii="Tahoma" w:hAnsi="Tahoma" w:cs="Tahoma"/>
          <w:i/>
          <w:sz w:val="20"/>
        </w:rPr>
        <w:t xml:space="preserve"> Enquête modulaire </w:t>
      </w:r>
      <w:r w:rsidR="005322CC">
        <w:rPr>
          <w:rFonts w:ascii="Tahoma" w:hAnsi="Tahoma" w:cs="Tahoma"/>
          <w:i/>
          <w:sz w:val="20"/>
        </w:rPr>
        <w:t>conditions de vie</w:t>
      </w:r>
      <w:r w:rsidR="00CA39D2">
        <w:rPr>
          <w:rFonts w:ascii="Tahoma" w:hAnsi="Tahoma" w:cs="Tahoma"/>
          <w:i/>
          <w:sz w:val="20"/>
        </w:rPr>
        <w:t xml:space="preserve">, </w:t>
      </w:r>
      <w:r w:rsidR="005322CC">
        <w:rPr>
          <w:rFonts w:ascii="Tahoma" w:hAnsi="Tahoma" w:cs="Tahoma"/>
          <w:i/>
          <w:sz w:val="20"/>
        </w:rPr>
        <w:t xml:space="preserve"> juin / juillet </w:t>
      </w:r>
      <w:r w:rsidRPr="006A0D15">
        <w:rPr>
          <w:rFonts w:ascii="Tahoma" w:hAnsi="Tahoma" w:cs="Tahoma"/>
          <w:i/>
          <w:sz w:val="20"/>
        </w:rPr>
        <w:t>2016, ANSD</w:t>
      </w:r>
    </w:p>
    <w:p w:rsidR="00875326" w:rsidRPr="00117FA3" w:rsidRDefault="00875326" w:rsidP="00BB0C59">
      <w:pPr>
        <w:rPr>
          <w:rFonts w:ascii="Tahoma" w:hAnsi="Tahoma" w:cs="Tahoma"/>
          <w:i/>
          <w:sz w:val="20"/>
        </w:rPr>
      </w:pPr>
    </w:p>
    <w:p w:rsidR="00677A86" w:rsidRDefault="006A0D15">
      <w:pPr>
        <w:pStyle w:val="Titre1"/>
        <w:spacing w:before="0"/>
      </w:pPr>
      <w:bookmarkStart w:id="8" w:name="_Toc479691365"/>
      <w:r w:rsidRPr="006A0D15">
        <w:t>1.2. Caractéristiques des ménages</w:t>
      </w:r>
      <w:bookmarkEnd w:id="8"/>
    </w:p>
    <w:p w:rsidR="00B96032" w:rsidRPr="00C66766" w:rsidRDefault="00CE0DB6" w:rsidP="00636DBB">
      <w:pPr>
        <w:pStyle w:val="Titre2"/>
      </w:pPr>
      <w:bookmarkStart w:id="9" w:name="_Toc479691366"/>
      <w:r w:rsidRPr="00C66766">
        <w:t>Statut d’</w:t>
      </w:r>
      <w:r w:rsidR="00CC3FA2" w:rsidRPr="00C66766">
        <w:t>occupation du logement</w:t>
      </w:r>
      <w:bookmarkEnd w:id="9"/>
      <w:r w:rsidR="00CC3FA2" w:rsidRPr="00C66766">
        <w:t xml:space="preserve"> </w:t>
      </w:r>
    </w:p>
    <w:p w:rsidR="00677A86" w:rsidRDefault="00A47E89">
      <w:pPr>
        <w:jc w:val="both"/>
        <w:rPr>
          <w:rFonts w:ascii="Tahoma" w:hAnsi="Tahoma" w:cs="Tahoma"/>
          <w:sz w:val="24"/>
          <w:szCs w:val="24"/>
        </w:rPr>
      </w:pPr>
      <w:r>
        <w:rPr>
          <w:rFonts w:ascii="Tahoma" w:hAnsi="Tahoma" w:cs="Tahoma"/>
          <w:sz w:val="24"/>
          <w:szCs w:val="24"/>
        </w:rPr>
        <w:t>Les</w:t>
      </w:r>
      <w:r w:rsidR="00EB33AC">
        <w:rPr>
          <w:rFonts w:ascii="Tahoma" w:hAnsi="Tahoma" w:cs="Tahoma"/>
          <w:sz w:val="24"/>
          <w:szCs w:val="24"/>
        </w:rPr>
        <w:t xml:space="preserve"> ménages sénégalais sont </w:t>
      </w:r>
      <w:r>
        <w:rPr>
          <w:rFonts w:ascii="Tahoma" w:hAnsi="Tahoma" w:cs="Tahoma"/>
          <w:sz w:val="24"/>
          <w:szCs w:val="24"/>
        </w:rPr>
        <w:t xml:space="preserve">majoritairement </w:t>
      </w:r>
      <w:r w:rsidR="00EB33AC">
        <w:rPr>
          <w:rFonts w:ascii="Tahoma" w:hAnsi="Tahoma" w:cs="Tahoma"/>
          <w:sz w:val="24"/>
          <w:szCs w:val="24"/>
        </w:rPr>
        <w:t>propriétaires de leur logement, soit près de</w:t>
      </w:r>
      <w:r w:rsidR="00BF3A22">
        <w:rPr>
          <w:rFonts w:ascii="Tahoma" w:hAnsi="Tahoma" w:cs="Tahoma"/>
          <w:sz w:val="24"/>
          <w:szCs w:val="24"/>
        </w:rPr>
        <w:t xml:space="preserve"> 8</w:t>
      </w:r>
      <w:r w:rsidR="00CE0DB6" w:rsidRPr="00CE0DB6">
        <w:rPr>
          <w:rFonts w:ascii="Tahoma" w:hAnsi="Tahoma" w:cs="Tahoma"/>
          <w:sz w:val="24"/>
          <w:szCs w:val="24"/>
        </w:rPr>
        <w:t xml:space="preserve"> ménages sur 10</w:t>
      </w:r>
      <w:r w:rsidR="00BF3A22">
        <w:rPr>
          <w:rFonts w:ascii="Tahoma" w:hAnsi="Tahoma" w:cs="Tahoma"/>
          <w:sz w:val="24"/>
          <w:szCs w:val="24"/>
        </w:rPr>
        <w:t xml:space="preserve"> (74,9%)</w:t>
      </w:r>
      <w:r w:rsidR="00554A04">
        <w:rPr>
          <w:rFonts w:ascii="Tahoma" w:hAnsi="Tahoma" w:cs="Tahoma"/>
          <w:sz w:val="24"/>
          <w:szCs w:val="24"/>
        </w:rPr>
        <w:t xml:space="preserve">. </w:t>
      </w:r>
      <w:r w:rsidR="005A0F5B">
        <w:rPr>
          <w:rFonts w:ascii="Tahoma" w:hAnsi="Tahoma" w:cs="Tahoma"/>
          <w:sz w:val="24"/>
          <w:szCs w:val="24"/>
        </w:rPr>
        <w:t>L</w:t>
      </w:r>
      <w:r w:rsidR="00CE56ED">
        <w:rPr>
          <w:rFonts w:ascii="Tahoma" w:hAnsi="Tahoma" w:cs="Tahoma"/>
          <w:sz w:val="24"/>
          <w:szCs w:val="24"/>
        </w:rPr>
        <w:t xml:space="preserve">es </w:t>
      </w:r>
      <w:r w:rsidR="005A0F5B">
        <w:rPr>
          <w:rFonts w:ascii="Tahoma" w:hAnsi="Tahoma" w:cs="Tahoma"/>
          <w:sz w:val="24"/>
          <w:szCs w:val="24"/>
        </w:rPr>
        <w:t>ménages locataires sont estimé</w:t>
      </w:r>
      <w:r w:rsidR="003847F3">
        <w:rPr>
          <w:rFonts w:ascii="Tahoma" w:hAnsi="Tahoma" w:cs="Tahoma"/>
          <w:sz w:val="24"/>
          <w:szCs w:val="24"/>
        </w:rPr>
        <w:t>s</w:t>
      </w:r>
      <w:r w:rsidR="005A0F5B">
        <w:rPr>
          <w:rFonts w:ascii="Tahoma" w:hAnsi="Tahoma" w:cs="Tahoma"/>
          <w:sz w:val="24"/>
          <w:szCs w:val="24"/>
        </w:rPr>
        <w:t xml:space="preserve"> à 21,3%. </w:t>
      </w:r>
      <w:r w:rsidR="0008498B">
        <w:rPr>
          <w:rFonts w:ascii="Tahoma" w:hAnsi="Tahoma" w:cs="Tahoma"/>
          <w:sz w:val="24"/>
          <w:szCs w:val="24"/>
        </w:rPr>
        <w:t>Toutefois</w:t>
      </w:r>
      <w:r w:rsidR="003847F3">
        <w:rPr>
          <w:rFonts w:ascii="Tahoma" w:hAnsi="Tahoma" w:cs="Tahoma"/>
          <w:sz w:val="24"/>
          <w:szCs w:val="24"/>
        </w:rPr>
        <w:t xml:space="preserve">, la situation diffère selon le milieu de résidence. </w:t>
      </w:r>
      <w:r w:rsidR="006B1C90">
        <w:rPr>
          <w:rFonts w:ascii="Tahoma" w:hAnsi="Tahoma" w:cs="Tahoma"/>
          <w:sz w:val="24"/>
          <w:szCs w:val="24"/>
        </w:rPr>
        <w:t>S</w:t>
      </w:r>
      <w:r w:rsidR="007E4BCA">
        <w:rPr>
          <w:rFonts w:ascii="Tahoma" w:hAnsi="Tahoma" w:cs="Tahoma"/>
          <w:sz w:val="24"/>
          <w:szCs w:val="24"/>
        </w:rPr>
        <w:t xml:space="preserve">i la grande </w:t>
      </w:r>
      <w:r w:rsidR="002A1D41">
        <w:rPr>
          <w:rFonts w:ascii="Tahoma" w:hAnsi="Tahoma" w:cs="Tahoma"/>
          <w:sz w:val="24"/>
          <w:szCs w:val="24"/>
        </w:rPr>
        <w:t>majorité</w:t>
      </w:r>
      <w:r w:rsidR="007E4BCA">
        <w:rPr>
          <w:rFonts w:ascii="Tahoma" w:hAnsi="Tahoma" w:cs="Tahoma"/>
          <w:sz w:val="24"/>
          <w:szCs w:val="24"/>
        </w:rPr>
        <w:t xml:space="preserve"> des ménages ruraux (90,4%) sont propriétaires de </w:t>
      </w:r>
      <w:r w:rsidR="002A1D41">
        <w:rPr>
          <w:rFonts w:ascii="Tahoma" w:hAnsi="Tahoma" w:cs="Tahoma"/>
          <w:sz w:val="24"/>
          <w:szCs w:val="24"/>
        </w:rPr>
        <w:t>leur</w:t>
      </w:r>
      <w:r w:rsidR="007E4BCA">
        <w:rPr>
          <w:rFonts w:ascii="Tahoma" w:hAnsi="Tahoma" w:cs="Tahoma"/>
          <w:sz w:val="24"/>
          <w:szCs w:val="24"/>
        </w:rPr>
        <w:t xml:space="preserve"> logement, en milieu urbain</w:t>
      </w:r>
      <w:r w:rsidR="006B1C90">
        <w:rPr>
          <w:rFonts w:ascii="Tahoma" w:hAnsi="Tahoma" w:cs="Tahoma"/>
          <w:sz w:val="24"/>
          <w:szCs w:val="24"/>
        </w:rPr>
        <w:t>,</w:t>
      </w:r>
      <w:r w:rsidR="007E4BCA">
        <w:rPr>
          <w:rFonts w:ascii="Tahoma" w:hAnsi="Tahoma" w:cs="Tahoma"/>
          <w:sz w:val="24"/>
          <w:szCs w:val="24"/>
        </w:rPr>
        <w:t xml:space="preserve"> particulièrement à Dakar </w:t>
      </w:r>
      <w:r w:rsidR="00CC5B69">
        <w:rPr>
          <w:rFonts w:ascii="Tahoma" w:hAnsi="Tahoma" w:cs="Tahoma"/>
          <w:sz w:val="24"/>
          <w:szCs w:val="24"/>
        </w:rPr>
        <w:t xml:space="preserve">la location reste très importante. </w:t>
      </w:r>
      <w:r w:rsidR="006B1C90">
        <w:rPr>
          <w:rFonts w:ascii="Tahoma" w:hAnsi="Tahoma" w:cs="Tahoma"/>
          <w:sz w:val="24"/>
          <w:szCs w:val="24"/>
        </w:rPr>
        <w:t xml:space="preserve">En effet, </w:t>
      </w:r>
      <w:r w:rsidR="007F2173">
        <w:rPr>
          <w:rFonts w:ascii="Tahoma" w:hAnsi="Tahoma" w:cs="Tahoma"/>
          <w:sz w:val="24"/>
          <w:szCs w:val="24"/>
        </w:rPr>
        <w:t xml:space="preserve">près de la moitié (45,9%) des ménages </w:t>
      </w:r>
      <w:r w:rsidR="00A907E5">
        <w:rPr>
          <w:rFonts w:ascii="Tahoma" w:hAnsi="Tahoma" w:cs="Tahoma"/>
          <w:sz w:val="24"/>
          <w:szCs w:val="24"/>
        </w:rPr>
        <w:t xml:space="preserve">qui y résident </w:t>
      </w:r>
      <w:r w:rsidR="007F2173">
        <w:rPr>
          <w:rFonts w:ascii="Tahoma" w:hAnsi="Tahoma" w:cs="Tahoma"/>
          <w:sz w:val="24"/>
          <w:szCs w:val="24"/>
        </w:rPr>
        <w:t xml:space="preserve">sont locataires, alors que dans les autres milieux urbains la location </w:t>
      </w:r>
      <w:r w:rsidR="00A907E5">
        <w:rPr>
          <w:rFonts w:ascii="Tahoma" w:hAnsi="Tahoma" w:cs="Tahoma"/>
          <w:sz w:val="24"/>
          <w:szCs w:val="24"/>
        </w:rPr>
        <w:t xml:space="preserve">ne </w:t>
      </w:r>
      <w:r w:rsidR="007F2173">
        <w:rPr>
          <w:rFonts w:ascii="Tahoma" w:hAnsi="Tahoma" w:cs="Tahoma"/>
          <w:sz w:val="24"/>
          <w:szCs w:val="24"/>
        </w:rPr>
        <w:t xml:space="preserve">concerne </w:t>
      </w:r>
      <w:r w:rsidR="00A907E5">
        <w:rPr>
          <w:rFonts w:ascii="Tahoma" w:hAnsi="Tahoma" w:cs="Tahoma"/>
          <w:sz w:val="24"/>
          <w:szCs w:val="24"/>
        </w:rPr>
        <w:t xml:space="preserve">que </w:t>
      </w:r>
      <w:r w:rsidR="007F2173">
        <w:rPr>
          <w:rFonts w:ascii="Tahoma" w:hAnsi="Tahoma" w:cs="Tahoma"/>
          <w:sz w:val="24"/>
          <w:szCs w:val="24"/>
        </w:rPr>
        <w:t>2 ménages sur 10 (20,4%).</w:t>
      </w:r>
      <w:r>
        <w:rPr>
          <w:rFonts w:ascii="Tahoma" w:hAnsi="Tahoma" w:cs="Tahoma"/>
          <w:sz w:val="24"/>
          <w:szCs w:val="24"/>
        </w:rPr>
        <w:t xml:space="preserve"> </w:t>
      </w:r>
      <w:r w:rsidR="00BF61B4">
        <w:rPr>
          <w:rFonts w:ascii="Tahoma" w:hAnsi="Tahoma" w:cs="Tahoma"/>
          <w:sz w:val="24"/>
          <w:szCs w:val="24"/>
        </w:rPr>
        <w:t>L</w:t>
      </w:r>
      <w:r w:rsidR="00C23E29">
        <w:rPr>
          <w:rFonts w:ascii="Tahoma" w:hAnsi="Tahoma" w:cs="Tahoma"/>
          <w:sz w:val="24"/>
          <w:szCs w:val="24"/>
        </w:rPr>
        <w:t xml:space="preserve">es ménages urbains propriétaires de leur logement sont estimés à 50% et 74,2% respectivement à Dakar urbain et </w:t>
      </w:r>
      <w:r w:rsidR="00257874">
        <w:rPr>
          <w:rFonts w:ascii="Tahoma" w:hAnsi="Tahoma" w:cs="Tahoma"/>
          <w:sz w:val="24"/>
          <w:szCs w:val="24"/>
        </w:rPr>
        <w:t>dans les autres zones urbaines.</w:t>
      </w:r>
    </w:p>
    <w:p w:rsidR="00B96032" w:rsidRPr="00253460" w:rsidRDefault="00B96032" w:rsidP="00B96032">
      <w:pPr>
        <w:spacing w:after="0"/>
        <w:rPr>
          <w:rFonts w:ascii="Tahoma" w:hAnsi="Tahoma" w:cs="Tahoma"/>
          <w:b/>
          <w:color w:val="4F81BD" w:themeColor="accent1"/>
        </w:rPr>
      </w:pPr>
    </w:p>
    <w:p w:rsidR="00677A86" w:rsidRDefault="006A0D15">
      <w:pPr>
        <w:pStyle w:val="Lgende"/>
        <w:keepNext/>
        <w:rPr>
          <w:rFonts w:ascii="Tahoma" w:hAnsi="Tahoma" w:cs="Tahoma"/>
        </w:rPr>
      </w:pPr>
      <w:r w:rsidRPr="006A0D15">
        <w:rPr>
          <w:rFonts w:ascii="Tahoma" w:hAnsi="Tahoma" w:cs="Tahoma"/>
          <w:sz w:val="22"/>
          <w:szCs w:val="22"/>
        </w:rPr>
        <w:t xml:space="preserve">Tableau </w:t>
      </w:r>
      <w:r w:rsidR="00CE45E0" w:rsidRPr="006A0D15">
        <w:rPr>
          <w:rFonts w:ascii="Tahoma" w:hAnsi="Tahoma" w:cs="Tahoma"/>
          <w:sz w:val="22"/>
          <w:szCs w:val="22"/>
        </w:rPr>
        <w:fldChar w:fldCharType="begin"/>
      </w:r>
      <w:r w:rsidRPr="006A0D15">
        <w:rPr>
          <w:rFonts w:ascii="Tahoma" w:hAnsi="Tahoma" w:cs="Tahoma"/>
          <w:sz w:val="22"/>
          <w:szCs w:val="22"/>
        </w:rPr>
        <w:instrText xml:space="preserve"> SEQ Tableau \* ARABIC </w:instrText>
      </w:r>
      <w:r w:rsidR="00CE45E0" w:rsidRPr="006A0D15">
        <w:rPr>
          <w:rFonts w:ascii="Tahoma" w:hAnsi="Tahoma" w:cs="Tahoma"/>
          <w:sz w:val="22"/>
          <w:szCs w:val="22"/>
        </w:rPr>
        <w:fldChar w:fldCharType="separate"/>
      </w:r>
      <w:r w:rsidR="000C4A54">
        <w:rPr>
          <w:rFonts w:ascii="Tahoma" w:hAnsi="Tahoma" w:cs="Tahoma"/>
          <w:noProof/>
          <w:sz w:val="22"/>
          <w:szCs w:val="22"/>
        </w:rPr>
        <w:t>4</w:t>
      </w:r>
      <w:r w:rsidR="00CE45E0" w:rsidRPr="006A0D15">
        <w:rPr>
          <w:rFonts w:ascii="Tahoma" w:hAnsi="Tahoma" w:cs="Tahoma"/>
          <w:sz w:val="22"/>
          <w:szCs w:val="22"/>
        </w:rPr>
        <w:fldChar w:fldCharType="end"/>
      </w:r>
      <w:r w:rsidRPr="006A0D15">
        <w:rPr>
          <w:rFonts w:ascii="Tahoma" w:hAnsi="Tahoma" w:cs="Tahoma"/>
          <w:sz w:val="22"/>
          <w:szCs w:val="22"/>
        </w:rPr>
        <w:t xml:space="preserve">: répartition des ménages </w:t>
      </w:r>
      <w:r w:rsidR="00A47E89">
        <w:rPr>
          <w:rFonts w:ascii="Tahoma" w:hAnsi="Tahoma" w:cs="Tahoma"/>
          <w:sz w:val="22"/>
          <w:szCs w:val="22"/>
        </w:rPr>
        <w:t>selon</w:t>
      </w:r>
      <w:r w:rsidR="00A47E89" w:rsidRPr="006A0D15">
        <w:rPr>
          <w:rFonts w:ascii="Tahoma" w:hAnsi="Tahoma" w:cs="Tahoma"/>
          <w:sz w:val="22"/>
          <w:szCs w:val="22"/>
        </w:rPr>
        <w:t xml:space="preserve"> </w:t>
      </w:r>
      <w:r w:rsidR="00A47E89">
        <w:rPr>
          <w:rFonts w:ascii="Tahoma" w:hAnsi="Tahoma" w:cs="Tahoma"/>
          <w:sz w:val="22"/>
          <w:szCs w:val="22"/>
        </w:rPr>
        <w:t xml:space="preserve">le </w:t>
      </w:r>
      <w:r w:rsidRPr="006A0D15">
        <w:rPr>
          <w:rFonts w:ascii="Tahoma" w:hAnsi="Tahoma" w:cs="Tahoma"/>
          <w:sz w:val="22"/>
          <w:szCs w:val="22"/>
        </w:rPr>
        <w:t xml:space="preserve">statut d’occupation </w:t>
      </w:r>
      <w:r w:rsidR="00A47E89">
        <w:rPr>
          <w:rFonts w:ascii="Tahoma" w:hAnsi="Tahoma" w:cs="Tahoma"/>
          <w:sz w:val="22"/>
          <w:szCs w:val="22"/>
        </w:rPr>
        <w:t>et l</w:t>
      </w:r>
      <w:r w:rsidRPr="006A0D15">
        <w:rPr>
          <w:rFonts w:ascii="Tahoma" w:hAnsi="Tahoma" w:cs="Tahoma"/>
          <w:sz w:val="22"/>
          <w:szCs w:val="22"/>
        </w:rPr>
        <w:t>e milieu de résidence</w:t>
      </w:r>
    </w:p>
    <w:tbl>
      <w:tblPr>
        <w:tblW w:w="9087" w:type="dxa"/>
        <w:tblInd w:w="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3134"/>
        <w:gridCol w:w="1635"/>
        <w:gridCol w:w="1767"/>
        <w:gridCol w:w="850"/>
        <w:gridCol w:w="1701"/>
      </w:tblGrid>
      <w:tr w:rsidR="00FE4A99" w:rsidRPr="00FE4A99" w:rsidTr="0035110D">
        <w:trPr>
          <w:trHeight w:val="141"/>
        </w:trPr>
        <w:tc>
          <w:tcPr>
            <w:tcW w:w="3134" w:type="dxa"/>
            <w:vMerge w:val="restart"/>
            <w:shd w:val="clear" w:color="auto" w:fill="auto"/>
            <w:noWrap/>
            <w:vAlign w:val="bottom"/>
            <w:hideMark/>
          </w:tcPr>
          <w:p w:rsidR="00FE4A99" w:rsidRPr="00FE4A99" w:rsidRDefault="00FE4A99" w:rsidP="00FE4A99">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Etes-vous propriétaire ou locataire de votre maison/le logement?</w:t>
            </w:r>
          </w:p>
        </w:tc>
        <w:tc>
          <w:tcPr>
            <w:tcW w:w="5953" w:type="dxa"/>
            <w:gridSpan w:val="4"/>
            <w:shd w:val="clear" w:color="auto" w:fill="auto"/>
            <w:noWrap/>
            <w:vAlign w:val="bottom"/>
          </w:tcPr>
          <w:p w:rsidR="00FE4A99" w:rsidRPr="00FE4A99" w:rsidRDefault="00FE4A99" w:rsidP="00FE4A99">
            <w:pPr>
              <w:spacing w:after="0" w:line="240" w:lineRule="auto"/>
              <w:jc w:val="center"/>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Milieu de résidence</w:t>
            </w:r>
          </w:p>
        </w:tc>
      </w:tr>
      <w:tr w:rsidR="00912D59" w:rsidRPr="00FE4A99" w:rsidTr="0035110D">
        <w:trPr>
          <w:trHeight w:val="403"/>
        </w:trPr>
        <w:tc>
          <w:tcPr>
            <w:tcW w:w="3134" w:type="dxa"/>
            <w:vMerge/>
            <w:shd w:val="clear" w:color="auto" w:fill="auto"/>
            <w:noWrap/>
            <w:vAlign w:val="bottom"/>
          </w:tcPr>
          <w:p w:rsidR="00FE4A99" w:rsidRPr="00FE4A99" w:rsidRDefault="00FE4A99" w:rsidP="00FE4A99">
            <w:pPr>
              <w:spacing w:after="0" w:line="240" w:lineRule="auto"/>
              <w:rPr>
                <w:rFonts w:ascii="Tahoma" w:eastAsia="Times New Roman" w:hAnsi="Tahoma" w:cs="Tahoma"/>
                <w:color w:val="000000"/>
                <w:sz w:val="24"/>
                <w:lang w:eastAsia="fr-FR"/>
              </w:rPr>
            </w:pPr>
          </w:p>
        </w:tc>
        <w:tc>
          <w:tcPr>
            <w:tcW w:w="1635" w:type="dxa"/>
            <w:shd w:val="clear" w:color="auto" w:fill="auto"/>
            <w:noWrap/>
            <w:vAlign w:val="bottom"/>
          </w:tcPr>
          <w:p w:rsidR="00FE4A99" w:rsidRPr="00FE4A99" w:rsidRDefault="00FE4A99" w:rsidP="00784873">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Dakar urbain</w:t>
            </w:r>
          </w:p>
        </w:tc>
        <w:tc>
          <w:tcPr>
            <w:tcW w:w="1767" w:type="dxa"/>
            <w:shd w:val="clear" w:color="auto" w:fill="auto"/>
            <w:noWrap/>
            <w:vAlign w:val="bottom"/>
          </w:tcPr>
          <w:p w:rsidR="00FE4A99" w:rsidRPr="00FE4A99" w:rsidRDefault="00FE4A99" w:rsidP="00784873">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Autres urbains</w:t>
            </w:r>
          </w:p>
        </w:tc>
        <w:tc>
          <w:tcPr>
            <w:tcW w:w="850" w:type="dxa"/>
            <w:shd w:val="clear" w:color="auto" w:fill="auto"/>
            <w:noWrap/>
            <w:vAlign w:val="bottom"/>
          </w:tcPr>
          <w:p w:rsidR="00FE4A99" w:rsidRPr="00FE4A99" w:rsidRDefault="00FE4A99" w:rsidP="00784873">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Rural</w:t>
            </w:r>
          </w:p>
        </w:tc>
        <w:tc>
          <w:tcPr>
            <w:tcW w:w="1701" w:type="dxa"/>
            <w:shd w:val="clear" w:color="auto" w:fill="auto"/>
            <w:noWrap/>
            <w:vAlign w:val="bottom"/>
          </w:tcPr>
          <w:p w:rsidR="00FE4A99" w:rsidRPr="00FE4A99" w:rsidRDefault="00FE4A99" w:rsidP="00784873">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Sénégal</w:t>
            </w:r>
          </w:p>
        </w:tc>
      </w:tr>
      <w:tr w:rsidR="00912D59" w:rsidRPr="00FE4A99" w:rsidTr="0035110D">
        <w:trPr>
          <w:trHeight w:val="314"/>
        </w:trPr>
        <w:tc>
          <w:tcPr>
            <w:tcW w:w="3134" w:type="dxa"/>
            <w:shd w:val="clear" w:color="auto" w:fill="auto"/>
            <w:noWrap/>
            <w:vAlign w:val="bottom"/>
            <w:hideMark/>
          </w:tcPr>
          <w:p w:rsidR="00FE4A99" w:rsidRPr="00FE4A99" w:rsidRDefault="00FE4A99" w:rsidP="00FE4A99">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Propriétaire</w:t>
            </w:r>
          </w:p>
        </w:tc>
        <w:tc>
          <w:tcPr>
            <w:tcW w:w="1635"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50</w:t>
            </w:r>
            <w:r w:rsidR="00DE593B">
              <w:rPr>
                <w:rFonts w:ascii="Tahoma" w:eastAsia="Times New Roman" w:hAnsi="Tahoma" w:cs="Tahoma"/>
                <w:color w:val="000000"/>
                <w:sz w:val="24"/>
                <w:lang w:eastAsia="fr-FR"/>
              </w:rPr>
              <w:t>,0</w:t>
            </w:r>
          </w:p>
        </w:tc>
        <w:tc>
          <w:tcPr>
            <w:tcW w:w="1767"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74,2</w:t>
            </w:r>
          </w:p>
        </w:tc>
        <w:tc>
          <w:tcPr>
            <w:tcW w:w="850"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90,4</w:t>
            </w:r>
          </w:p>
        </w:tc>
        <w:tc>
          <w:tcPr>
            <w:tcW w:w="1701"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74,9</w:t>
            </w:r>
          </w:p>
        </w:tc>
      </w:tr>
      <w:tr w:rsidR="00912D59" w:rsidRPr="00FE4A99" w:rsidTr="0035110D">
        <w:trPr>
          <w:trHeight w:val="314"/>
        </w:trPr>
        <w:tc>
          <w:tcPr>
            <w:tcW w:w="3134" w:type="dxa"/>
            <w:shd w:val="clear" w:color="auto" w:fill="auto"/>
            <w:noWrap/>
            <w:vAlign w:val="bottom"/>
            <w:hideMark/>
          </w:tcPr>
          <w:p w:rsidR="00FE4A99" w:rsidRPr="00FE4A99" w:rsidRDefault="00FE4A99" w:rsidP="00FE4A99">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Locataire</w:t>
            </w:r>
          </w:p>
        </w:tc>
        <w:tc>
          <w:tcPr>
            <w:tcW w:w="1635"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45,9</w:t>
            </w:r>
          </w:p>
        </w:tc>
        <w:tc>
          <w:tcPr>
            <w:tcW w:w="1767"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20,4</w:t>
            </w:r>
          </w:p>
        </w:tc>
        <w:tc>
          <w:tcPr>
            <w:tcW w:w="850"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6,7</w:t>
            </w:r>
          </w:p>
        </w:tc>
        <w:tc>
          <w:tcPr>
            <w:tcW w:w="1701"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21,3</w:t>
            </w:r>
          </w:p>
        </w:tc>
      </w:tr>
      <w:tr w:rsidR="00912D59" w:rsidRPr="00FE4A99" w:rsidTr="0035110D">
        <w:trPr>
          <w:trHeight w:val="314"/>
        </w:trPr>
        <w:tc>
          <w:tcPr>
            <w:tcW w:w="3134" w:type="dxa"/>
            <w:shd w:val="clear" w:color="auto" w:fill="auto"/>
            <w:noWrap/>
            <w:vAlign w:val="bottom"/>
            <w:hideMark/>
          </w:tcPr>
          <w:p w:rsidR="00FE4A99" w:rsidRPr="00FE4A99" w:rsidRDefault="00FE4A99" w:rsidP="00FE4A99">
            <w:pPr>
              <w:spacing w:after="0" w:line="240" w:lineRule="auto"/>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Autre</w:t>
            </w:r>
          </w:p>
        </w:tc>
        <w:tc>
          <w:tcPr>
            <w:tcW w:w="1635"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4,1</w:t>
            </w:r>
          </w:p>
        </w:tc>
        <w:tc>
          <w:tcPr>
            <w:tcW w:w="1767"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5,4</w:t>
            </w:r>
          </w:p>
        </w:tc>
        <w:tc>
          <w:tcPr>
            <w:tcW w:w="850"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2,9</w:t>
            </w:r>
          </w:p>
        </w:tc>
        <w:tc>
          <w:tcPr>
            <w:tcW w:w="1701" w:type="dxa"/>
            <w:shd w:val="clear" w:color="auto" w:fill="auto"/>
            <w:noWrap/>
            <w:vAlign w:val="bottom"/>
            <w:hideMark/>
          </w:tcPr>
          <w:p w:rsidR="00FE4A99" w:rsidRPr="00FE4A99" w:rsidRDefault="00FE4A99" w:rsidP="00FE4A99">
            <w:pPr>
              <w:spacing w:after="0" w:line="240" w:lineRule="auto"/>
              <w:jc w:val="right"/>
              <w:rPr>
                <w:rFonts w:ascii="Tahoma" w:eastAsia="Times New Roman" w:hAnsi="Tahoma" w:cs="Tahoma"/>
                <w:color w:val="000000"/>
                <w:sz w:val="24"/>
                <w:lang w:eastAsia="fr-FR"/>
              </w:rPr>
            </w:pPr>
            <w:r w:rsidRPr="00FE4A99">
              <w:rPr>
                <w:rFonts w:ascii="Tahoma" w:eastAsia="Times New Roman" w:hAnsi="Tahoma" w:cs="Tahoma"/>
                <w:color w:val="000000"/>
                <w:sz w:val="24"/>
                <w:lang w:eastAsia="fr-FR"/>
              </w:rPr>
              <w:t>3,8</w:t>
            </w:r>
          </w:p>
        </w:tc>
      </w:tr>
    </w:tbl>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9436BB" w:rsidRPr="00117FA3" w:rsidRDefault="009436BB" w:rsidP="00476615">
      <w:pPr>
        <w:rPr>
          <w:rFonts w:ascii="Tahoma" w:hAnsi="Tahoma" w:cs="Tahoma"/>
          <w:i/>
          <w:sz w:val="20"/>
        </w:rPr>
      </w:pPr>
    </w:p>
    <w:p w:rsidR="00787CAB" w:rsidRDefault="00787CAB" w:rsidP="00636DBB">
      <w:pPr>
        <w:pStyle w:val="Titre2"/>
      </w:pPr>
      <w:bookmarkStart w:id="10" w:name="_Toc479691367"/>
      <w:r>
        <w:t>Source</w:t>
      </w:r>
      <w:r w:rsidR="00636DBB">
        <w:t>s</w:t>
      </w:r>
      <w:r>
        <w:t xml:space="preserve"> de revenu</w:t>
      </w:r>
      <w:r w:rsidR="00636DBB">
        <w:t>s</w:t>
      </w:r>
      <w:r>
        <w:t xml:space="preserve"> des ménages</w:t>
      </w:r>
      <w:bookmarkEnd w:id="10"/>
      <w:r>
        <w:t xml:space="preserve"> </w:t>
      </w:r>
    </w:p>
    <w:p w:rsidR="00E47C86" w:rsidRDefault="002039C1">
      <w:pPr>
        <w:spacing w:after="0"/>
        <w:jc w:val="both"/>
        <w:rPr>
          <w:rFonts w:ascii="Tahoma" w:hAnsi="Tahoma" w:cs="Tahoma"/>
          <w:sz w:val="24"/>
        </w:rPr>
      </w:pPr>
      <w:r w:rsidRPr="008C05E0">
        <w:rPr>
          <w:rFonts w:ascii="Tahoma" w:hAnsi="Tahoma" w:cs="Tahoma"/>
          <w:sz w:val="24"/>
        </w:rPr>
        <w:t>L’analyse du graphique ci-dessous</w:t>
      </w:r>
      <w:r w:rsidR="00A47E89">
        <w:rPr>
          <w:rFonts w:ascii="Tahoma" w:hAnsi="Tahoma" w:cs="Tahoma"/>
          <w:sz w:val="24"/>
        </w:rPr>
        <w:t xml:space="preserve"> (Graphique 1)</w:t>
      </w:r>
      <w:r w:rsidRPr="008C05E0">
        <w:rPr>
          <w:rFonts w:ascii="Tahoma" w:hAnsi="Tahoma" w:cs="Tahoma"/>
          <w:sz w:val="24"/>
        </w:rPr>
        <w:t xml:space="preserve"> montre que les </w:t>
      </w:r>
      <w:r w:rsidRPr="008C05E0">
        <w:rPr>
          <w:rFonts w:ascii="Tahoma" w:hAnsi="Tahoma" w:cs="Tahoma"/>
          <w:b/>
          <w:sz w:val="24"/>
        </w:rPr>
        <w:t> activités appartenant aux membre</w:t>
      </w:r>
      <w:r w:rsidR="00765471" w:rsidRPr="008C05E0">
        <w:rPr>
          <w:rFonts w:ascii="Tahoma" w:hAnsi="Tahoma" w:cs="Tahoma"/>
          <w:b/>
          <w:sz w:val="24"/>
        </w:rPr>
        <w:t>s</w:t>
      </w:r>
      <w:r w:rsidRPr="008C05E0">
        <w:rPr>
          <w:rFonts w:ascii="Tahoma" w:hAnsi="Tahoma" w:cs="Tahoma"/>
          <w:b/>
          <w:sz w:val="24"/>
        </w:rPr>
        <w:t xml:space="preserve"> du ménage </w:t>
      </w:r>
      <w:r w:rsidRPr="008C05E0">
        <w:rPr>
          <w:rFonts w:ascii="Tahoma" w:hAnsi="Tahoma" w:cs="Tahoma"/>
          <w:sz w:val="24"/>
        </w:rPr>
        <w:t>(80,2%),</w:t>
      </w:r>
      <w:r w:rsidR="00246E4F">
        <w:rPr>
          <w:rFonts w:ascii="Tahoma" w:hAnsi="Tahoma" w:cs="Tahoma"/>
          <w:sz w:val="24"/>
        </w:rPr>
        <w:t xml:space="preserve"> </w:t>
      </w:r>
      <w:r w:rsidRPr="00784873">
        <w:rPr>
          <w:rFonts w:ascii="Tahoma" w:hAnsi="Tahoma" w:cs="Tahoma"/>
          <w:sz w:val="24"/>
        </w:rPr>
        <w:t>le</w:t>
      </w:r>
      <w:r w:rsidRPr="008C05E0">
        <w:rPr>
          <w:rFonts w:ascii="Tahoma" w:hAnsi="Tahoma" w:cs="Tahoma"/>
          <w:b/>
          <w:sz w:val="24"/>
        </w:rPr>
        <w:t xml:space="preserve">  salaire </w:t>
      </w:r>
      <w:r w:rsidR="004B4873" w:rsidRPr="008C05E0">
        <w:rPr>
          <w:rFonts w:ascii="Tahoma" w:hAnsi="Tahoma" w:cs="Tahoma"/>
          <w:b/>
          <w:sz w:val="24"/>
        </w:rPr>
        <w:t>(28,7%)</w:t>
      </w:r>
      <w:r w:rsidR="00920087">
        <w:rPr>
          <w:rFonts w:ascii="Tahoma" w:hAnsi="Tahoma" w:cs="Tahoma"/>
          <w:b/>
          <w:sz w:val="24"/>
        </w:rPr>
        <w:t xml:space="preserve"> </w:t>
      </w:r>
      <w:r w:rsidRPr="008C05E0">
        <w:rPr>
          <w:rFonts w:ascii="Tahoma" w:hAnsi="Tahoma" w:cs="Tahoma"/>
          <w:sz w:val="24"/>
        </w:rPr>
        <w:t>et les</w:t>
      </w:r>
      <w:r w:rsidRPr="008C05E0">
        <w:rPr>
          <w:rFonts w:ascii="Tahoma" w:hAnsi="Tahoma" w:cs="Tahoma"/>
          <w:b/>
          <w:sz w:val="24"/>
        </w:rPr>
        <w:t xml:space="preserve"> activités agricoles </w:t>
      </w:r>
      <w:r w:rsidR="004B4873" w:rsidRPr="008C05E0">
        <w:rPr>
          <w:rFonts w:ascii="Tahoma" w:hAnsi="Tahoma" w:cs="Tahoma"/>
          <w:sz w:val="24"/>
        </w:rPr>
        <w:t>(35,2%)</w:t>
      </w:r>
      <w:r w:rsidRPr="008C05E0">
        <w:rPr>
          <w:rFonts w:ascii="Tahoma" w:hAnsi="Tahoma" w:cs="Tahoma"/>
          <w:sz w:val="24"/>
        </w:rPr>
        <w:t> sont </w:t>
      </w:r>
      <w:r w:rsidR="004B4873" w:rsidRPr="008C05E0">
        <w:rPr>
          <w:rFonts w:ascii="Tahoma" w:hAnsi="Tahoma" w:cs="Tahoma"/>
          <w:sz w:val="24"/>
        </w:rPr>
        <w:t xml:space="preserve">les principales </w:t>
      </w:r>
      <w:r w:rsidRPr="008C05E0">
        <w:rPr>
          <w:rFonts w:ascii="Tahoma" w:hAnsi="Tahoma" w:cs="Tahoma"/>
          <w:sz w:val="24"/>
        </w:rPr>
        <w:t xml:space="preserve">sources de revenu des </w:t>
      </w:r>
      <w:r w:rsidR="00C241F3" w:rsidRPr="008C05E0">
        <w:rPr>
          <w:rFonts w:ascii="Tahoma" w:hAnsi="Tahoma" w:cs="Tahoma"/>
          <w:sz w:val="24"/>
        </w:rPr>
        <w:t>ménages</w:t>
      </w:r>
      <w:r w:rsidRPr="008C05E0">
        <w:rPr>
          <w:rFonts w:ascii="Tahoma" w:hAnsi="Tahoma" w:cs="Tahoma"/>
          <w:sz w:val="24"/>
        </w:rPr>
        <w:t>.</w:t>
      </w:r>
      <w:r w:rsidR="000D574F">
        <w:rPr>
          <w:rFonts w:ascii="Tahoma" w:hAnsi="Tahoma" w:cs="Tahoma"/>
          <w:sz w:val="24"/>
        </w:rPr>
        <w:t xml:space="preserve"> </w:t>
      </w:r>
    </w:p>
    <w:p w:rsidR="00E47C86" w:rsidRDefault="00E47C86">
      <w:pPr>
        <w:spacing w:after="0"/>
        <w:jc w:val="both"/>
        <w:rPr>
          <w:rFonts w:ascii="Tahoma" w:hAnsi="Tahoma" w:cs="Tahoma"/>
          <w:sz w:val="24"/>
        </w:rPr>
      </w:pPr>
    </w:p>
    <w:p w:rsidR="00CA39D2" w:rsidRDefault="000D574F">
      <w:pPr>
        <w:spacing w:after="0"/>
        <w:jc w:val="both"/>
        <w:rPr>
          <w:rFonts w:ascii="Tahoma" w:hAnsi="Tahoma" w:cs="Tahoma"/>
        </w:rPr>
      </w:pPr>
      <w:r>
        <w:rPr>
          <w:rFonts w:ascii="Tahoma" w:hAnsi="Tahoma" w:cs="Tahoma"/>
          <w:sz w:val="24"/>
        </w:rPr>
        <w:lastRenderedPageBreak/>
        <w:t xml:space="preserve">La même structure est notée quel que soit le milieu de résidence. </w:t>
      </w:r>
      <w:r w:rsidR="00E47C86">
        <w:rPr>
          <w:rFonts w:ascii="Tahoma" w:hAnsi="Tahoma" w:cs="Tahoma"/>
          <w:sz w:val="24"/>
        </w:rPr>
        <w:t>En milieu rural c</w:t>
      </w:r>
      <w:r>
        <w:rPr>
          <w:rFonts w:ascii="Tahoma" w:hAnsi="Tahoma" w:cs="Tahoma"/>
          <w:sz w:val="24"/>
        </w:rPr>
        <w:t>ependant</w:t>
      </w:r>
      <w:r w:rsidR="008679E8">
        <w:rPr>
          <w:rFonts w:ascii="Tahoma" w:hAnsi="Tahoma" w:cs="Tahoma"/>
          <w:sz w:val="24"/>
        </w:rPr>
        <w:t>, après les activités pour leur propre compte</w:t>
      </w:r>
      <w:r w:rsidR="004B4978">
        <w:rPr>
          <w:rFonts w:ascii="Tahoma" w:hAnsi="Tahoma" w:cs="Tahoma"/>
          <w:sz w:val="24"/>
        </w:rPr>
        <w:t xml:space="preserve"> (plus de 78%)</w:t>
      </w:r>
      <w:r w:rsidR="008679E8">
        <w:rPr>
          <w:rFonts w:ascii="Tahoma" w:hAnsi="Tahoma" w:cs="Tahoma"/>
          <w:sz w:val="24"/>
        </w:rPr>
        <w:t>, les activités</w:t>
      </w:r>
      <w:r>
        <w:rPr>
          <w:rFonts w:ascii="Tahoma" w:hAnsi="Tahoma" w:cs="Tahoma"/>
          <w:sz w:val="24"/>
        </w:rPr>
        <w:t xml:space="preserve"> agricoles sont </w:t>
      </w:r>
      <w:r w:rsidR="008679E8">
        <w:rPr>
          <w:rFonts w:ascii="Tahoma" w:hAnsi="Tahoma" w:cs="Tahoma"/>
          <w:sz w:val="24"/>
        </w:rPr>
        <w:t>la seconde source</w:t>
      </w:r>
      <w:r>
        <w:rPr>
          <w:rFonts w:ascii="Tahoma" w:hAnsi="Tahoma" w:cs="Tahoma"/>
          <w:sz w:val="24"/>
        </w:rPr>
        <w:t xml:space="preserve"> de revenu </w:t>
      </w:r>
      <w:r w:rsidR="004B4978">
        <w:rPr>
          <w:rFonts w:ascii="Tahoma" w:hAnsi="Tahoma" w:cs="Tahoma"/>
          <w:sz w:val="24"/>
        </w:rPr>
        <w:t>la plus représentative (35,2%) tandis qu’en milieu urbain ce sont les salaires</w:t>
      </w:r>
      <w:r w:rsidR="00E47C86">
        <w:rPr>
          <w:rFonts w:ascii="Tahoma" w:hAnsi="Tahoma" w:cs="Tahoma"/>
          <w:sz w:val="24"/>
        </w:rPr>
        <w:t xml:space="preserve"> (46,2%) qui viennent en seconde place</w:t>
      </w:r>
      <w:r w:rsidR="004B4978">
        <w:rPr>
          <w:rFonts w:ascii="Tahoma" w:hAnsi="Tahoma" w:cs="Tahoma"/>
          <w:sz w:val="24"/>
        </w:rPr>
        <w:t>.</w:t>
      </w:r>
      <w:r w:rsidR="00443D22">
        <w:rPr>
          <w:rFonts w:ascii="Tahoma" w:hAnsi="Tahoma" w:cs="Tahoma"/>
          <w:sz w:val="24"/>
        </w:rPr>
        <w:t xml:space="preserve"> Par ailleurs</w:t>
      </w:r>
      <w:r w:rsidR="002271F8">
        <w:rPr>
          <w:rFonts w:ascii="Tahoma" w:hAnsi="Tahoma" w:cs="Tahoma"/>
          <w:sz w:val="24"/>
        </w:rPr>
        <w:t>,</w:t>
      </w:r>
      <w:r w:rsidR="00443D22">
        <w:rPr>
          <w:rFonts w:ascii="Tahoma" w:hAnsi="Tahoma" w:cs="Tahoma"/>
          <w:sz w:val="24"/>
        </w:rPr>
        <w:t xml:space="preserve"> on note qu</w:t>
      </w:r>
      <w:r w:rsidR="00B76717">
        <w:rPr>
          <w:rFonts w:ascii="Tahoma" w:hAnsi="Tahoma" w:cs="Tahoma"/>
          <w:sz w:val="24"/>
        </w:rPr>
        <w:t>e le</w:t>
      </w:r>
      <w:r w:rsidR="00443D22">
        <w:rPr>
          <w:rFonts w:ascii="Tahoma" w:hAnsi="Tahoma" w:cs="Tahoma"/>
          <w:sz w:val="24"/>
        </w:rPr>
        <w:t xml:space="preserve"> milieu urbain particulièrement </w:t>
      </w:r>
      <w:r w:rsidR="00B76717">
        <w:rPr>
          <w:rFonts w:ascii="Tahoma" w:hAnsi="Tahoma" w:cs="Tahoma"/>
          <w:sz w:val="24"/>
        </w:rPr>
        <w:t xml:space="preserve">celui </w:t>
      </w:r>
      <w:r w:rsidR="00443D22">
        <w:rPr>
          <w:rFonts w:ascii="Tahoma" w:hAnsi="Tahoma" w:cs="Tahoma"/>
          <w:sz w:val="24"/>
        </w:rPr>
        <w:t xml:space="preserve">Dakar, </w:t>
      </w:r>
      <w:r w:rsidR="00B76717">
        <w:rPr>
          <w:rFonts w:ascii="Tahoma" w:hAnsi="Tahoma" w:cs="Tahoma"/>
          <w:sz w:val="24"/>
        </w:rPr>
        <w:t xml:space="preserve">concentre un nombre élevé de ménages qui pour source de revenu leur </w:t>
      </w:r>
      <w:r w:rsidR="00443D22" w:rsidRPr="00FC5DA9">
        <w:rPr>
          <w:rFonts w:ascii="Tahoma" w:hAnsi="Tahoma" w:cs="Tahoma"/>
          <w:b/>
          <w:sz w:val="24"/>
        </w:rPr>
        <w:t>pension de retraite</w:t>
      </w:r>
      <w:r w:rsidR="0025211A" w:rsidRPr="0025211A">
        <w:rPr>
          <w:rFonts w:ascii="Tahoma" w:hAnsi="Tahoma" w:cs="Tahoma"/>
          <w:sz w:val="24"/>
        </w:rPr>
        <w:t>.</w:t>
      </w:r>
    </w:p>
    <w:p w:rsidR="00611772" w:rsidRPr="006F4041" w:rsidRDefault="00611772" w:rsidP="00611772">
      <w:pPr>
        <w:tabs>
          <w:tab w:val="left" w:pos="7215"/>
        </w:tabs>
        <w:spacing w:after="0"/>
        <w:rPr>
          <w:sz w:val="20"/>
        </w:rPr>
      </w:pPr>
    </w:p>
    <w:p w:rsidR="00677A86" w:rsidRDefault="00F53027">
      <w:pPr>
        <w:pStyle w:val="Lgende"/>
        <w:keepNext/>
        <w:rPr>
          <w:rFonts w:ascii="Tahoma" w:hAnsi="Tahoma" w:cs="Tahoma"/>
          <w:sz w:val="22"/>
          <w:szCs w:val="22"/>
        </w:rPr>
      </w:pPr>
      <w:r>
        <w:rPr>
          <w:rFonts w:ascii="Tahoma" w:hAnsi="Tahoma" w:cs="Tahoma"/>
          <w:sz w:val="22"/>
          <w:szCs w:val="22"/>
        </w:rPr>
        <w:t>Graphique</w:t>
      </w:r>
      <w:r w:rsidR="00CE45E0" w:rsidRPr="006A0D15">
        <w:rPr>
          <w:rFonts w:ascii="Tahoma" w:hAnsi="Tahoma" w:cs="Tahoma"/>
          <w:sz w:val="22"/>
          <w:szCs w:val="22"/>
        </w:rPr>
        <w:fldChar w:fldCharType="begin"/>
      </w:r>
      <w:r w:rsidR="006A0D15" w:rsidRPr="006A0D15">
        <w:rPr>
          <w:rFonts w:ascii="Tahoma" w:hAnsi="Tahoma" w:cs="Tahoma"/>
          <w:sz w:val="22"/>
          <w:szCs w:val="22"/>
        </w:rPr>
        <w:instrText xml:space="preserve"> SEQ Figure \* ARABIC </w:instrText>
      </w:r>
      <w:r w:rsidR="00CE45E0" w:rsidRPr="006A0D15">
        <w:rPr>
          <w:rFonts w:ascii="Tahoma" w:hAnsi="Tahoma" w:cs="Tahoma"/>
          <w:sz w:val="22"/>
          <w:szCs w:val="22"/>
        </w:rPr>
        <w:fldChar w:fldCharType="separate"/>
      </w:r>
      <w:r w:rsidR="000C4A54">
        <w:rPr>
          <w:rFonts w:ascii="Tahoma" w:hAnsi="Tahoma" w:cs="Tahoma"/>
          <w:noProof/>
          <w:sz w:val="22"/>
          <w:szCs w:val="22"/>
        </w:rPr>
        <w:t>1</w:t>
      </w:r>
      <w:r w:rsidR="00CE45E0" w:rsidRPr="006A0D15">
        <w:rPr>
          <w:rFonts w:ascii="Tahoma" w:hAnsi="Tahoma" w:cs="Tahoma"/>
          <w:sz w:val="22"/>
          <w:szCs w:val="22"/>
        </w:rPr>
        <w:fldChar w:fldCharType="end"/>
      </w:r>
      <w:r w:rsidR="006A0D15" w:rsidRPr="006A0D15">
        <w:rPr>
          <w:rFonts w:ascii="Tahoma" w:hAnsi="Tahoma" w:cs="Tahoma"/>
          <w:sz w:val="22"/>
          <w:szCs w:val="22"/>
        </w:rPr>
        <w:t> : répartition des ménages selon leurs sources de revenu</w:t>
      </w:r>
    </w:p>
    <w:p w:rsidR="00787CAB" w:rsidRDefault="00787CAB" w:rsidP="00611772">
      <w:pPr>
        <w:spacing w:after="0"/>
      </w:pPr>
      <w:r>
        <w:rPr>
          <w:noProof/>
          <w:lang w:eastAsia="fr-FR"/>
        </w:rPr>
        <w:drawing>
          <wp:inline distT="0" distB="0" distL="0" distR="0">
            <wp:extent cx="5772150" cy="2676525"/>
            <wp:effectExtent l="0" t="0" r="19050" b="9525"/>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875326" w:rsidRPr="00117FA3" w:rsidRDefault="00875326" w:rsidP="00611772">
      <w:pPr>
        <w:spacing w:after="0"/>
        <w:rPr>
          <w:rFonts w:ascii="Tahoma" w:hAnsi="Tahoma" w:cs="Tahoma"/>
          <w:i/>
          <w:sz w:val="20"/>
        </w:rPr>
      </w:pPr>
    </w:p>
    <w:p w:rsidR="00677A86" w:rsidRDefault="00F53027">
      <w:pPr>
        <w:pStyle w:val="Titre1"/>
        <w:spacing w:before="0"/>
      </w:pPr>
      <w:bookmarkStart w:id="11" w:name="_Toc479691368"/>
      <w:r>
        <w:t>1.3</w:t>
      </w:r>
      <w:r w:rsidR="006A0D15" w:rsidRPr="006A0D15">
        <w:t>.</w:t>
      </w:r>
      <w:r w:rsidR="008D4A4D">
        <w:rPr>
          <w:i/>
        </w:rPr>
        <w:t xml:space="preserve"> </w:t>
      </w:r>
      <w:r w:rsidR="00F35889" w:rsidRPr="00636DBB">
        <w:t>Dépense</w:t>
      </w:r>
      <w:r w:rsidR="002B1DD8" w:rsidRPr="00636DBB">
        <w:t>s</w:t>
      </w:r>
      <w:r w:rsidR="00F35889" w:rsidRPr="00636DBB">
        <w:t xml:space="preserve"> et consommation des ménages</w:t>
      </w:r>
      <w:bookmarkEnd w:id="11"/>
      <w:r w:rsidR="00F35889" w:rsidRPr="00F35889">
        <w:t xml:space="preserve"> </w:t>
      </w:r>
    </w:p>
    <w:p w:rsidR="00677A86" w:rsidRDefault="00677A86">
      <w:pPr>
        <w:spacing w:after="0"/>
      </w:pPr>
    </w:p>
    <w:p w:rsidR="00677A86" w:rsidRDefault="002C711A">
      <w:pPr>
        <w:pStyle w:val="Titre2"/>
      </w:pPr>
      <w:bookmarkStart w:id="12" w:name="_Toc479603479"/>
      <w:bookmarkStart w:id="13" w:name="_Toc479691369"/>
      <w:bookmarkEnd w:id="12"/>
      <w:r w:rsidRPr="00636DBB">
        <w:t>Dépense</w:t>
      </w:r>
      <w:r w:rsidR="007D6776">
        <w:t>s</w:t>
      </w:r>
      <w:r w:rsidRPr="00636DBB">
        <w:t xml:space="preserve"> non alimentaires des 30 jours précédant l’enquête</w:t>
      </w:r>
      <w:bookmarkEnd w:id="13"/>
    </w:p>
    <w:p w:rsidR="00677A86" w:rsidRDefault="005924B2">
      <w:pPr>
        <w:jc w:val="both"/>
        <w:rPr>
          <w:rFonts w:ascii="Tahoma" w:hAnsi="Tahoma" w:cs="Tahoma"/>
          <w:sz w:val="24"/>
          <w:szCs w:val="24"/>
        </w:rPr>
      </w:pPr>
      <w:r>
        <w:rPr>
          <w:rFonts w:ascii="Tahoma" w:hAnsi="Tahoma" w:cs="Tahoma"/>
          <w:sz w:val="24"/>
          <w:szCs w:val="24"/>
        </w:rPr>
        <w:t xml:space="preserve">Les dépenses </w:t>
      </w:r>
      <w:r w:rsidR="00D45971" w:rsidRPr="00EF41FB">
        <w:rPr>
          <w:rFonts w:ascii="Tahoma" w:hAnsi="Tahoma" w:cs="Tahoma"/>
          <w:sz w:val="24"/>
          <w:szCs w:val="24"/>
        </w:rPr>
        <w:t>non alimentaires</w:t>
      </w:r>
      <w:r w:rsidR="00B93651">
        <w:rPr>
          <w:rStyle w:val="Appelnotedebasdep"/>
          <w:rFonts w:ascii="Tahoma" w:hAnsi="Tahoma" w:cs="Tahoma"/>
          <w:sz w:val="24"/>
          <w:szCs w:val="24"/>
        </w:rPr>
        <w:footnoteReference w:id="1"/>
      </w:r>
      <w:r w:rsidR="00D45971" w:rsidRPr="00EF41FB">
        <w:rPr>
          <w:rFonts w:ascii="Tahoma" w:hAnsi="Tahoma" w:cs="Tahoma"/>
          <w:sz w:val="24"/>
          <w:szCs w:val="24"/>
        </w:rPr>
        <w:t xml:space="preserve"> effectuées par les ménages</w:t>
      </w:r>
      <w:r w:rsidR="00E84661">
        <w:rPr>
          <w:rFonts w:ascii="Tahoma" w:hAnsi="Tahoma" w:cs="Tahoma"/>
          <w:sz w:val="24"/>
          <w:szCs w:val="24"/>
        </w:rPr>
        <w:t xml:space="preserve"> </w:t>
      </w:r>
      <w:r w:rsidR="00D45971" w:rsidRPr="00EF41FB">
        <w:rPr>
          <w:rFonts w:ascii="Tahoma" w:hAnsi="Tahoma" w:cs="Tahoma"/>
          <w:sz w:val="24"/>
          <w:szCs w:val="24"/>
        </w:rPr>
        <w:t xml:space="preserve">au cours des 30 jours précédant </w:t>
      </w:r>
      <w:r w:rsidR="00142318">
        <w:rPr>
          <w:rFonts w:ascii="Tahoma" w:hAnsi="Tahoma" w:cs="Tahoma"/>
          <w:sz w:val="24"/>
          <w:szCs w:val="24"/>
        </w:rPr>
        <w:t>l’enquête</w:t>
      </w:r>
      <w:r w:rsidR="00D45971" w:rsidRPr="00EF41FB">
        <w:rPr>
          <w:rFonts w:ascii="Tahoma" w:hAnsi="Tahoma" w:cs="Tahoma"/>
          <w:sz w:val="24"/>
          <w:szCs w:val="24"/>
        </w:rPr>
        <w:t xml:space="preserve"> sont évaluées à </w:t>
      </w:r>
      <w:r w:rsidR="0041318B">
        <w:rPr>
          <w:rFonts w:ascii="Tahoma" w:hAnsi="Tahoma" w:cs="Tahoma"/>
          <w:sz w:val="24"/>
          <w:szCs w:val="24"/>
        </w:rPr>
        <w:t xml:space="preserve">près de </w:t>
      </w:r>
      <w:r w:rsidR="004335B4" w:rsidRPr="006A0D15">
        <w:rPr>
          <w:rFonts w:ascii="Tahoma" w:hAnsi="Tahoma" w:cs="Tahoma"/>
          <w:sz w:val="24"/>
          <w:szCs w:val="24"/>
        </w:rPr>
        <w:t>12</w:t>
      </w:r>
      <w:r w:rsidR="004335B4">
        <w:rPr>
          <w:rFonts w:ascii="Tahoma" w:hAnsi="Tahoma" w:cs="Tahoma"/>
          <w:sz w:val="24"/>
          <w:szCs w:val="24"/>
        </w:rPr>
        <w:t>6</w:t>
      </w:r>
      <w:r w:rsidR="004335B4" w:rsidRPr="006A0D15">
        <w:rPr>
          <w:rFonts w:ascii="Tahoma" w:hAnsi="Tahoma" w:cs="Tahoma"/>
          <w:sz w:val="24"/>
          <w:szCs w:val="24"/>
        </w:rPr>
        <w:t xml:space="preserve"> </w:t>
      </w:r>
      <w:r w:rsidR="006A0D15" w:rsidRPr="006A0D15">
        <w:rPr>
          <w:rFonts w:ascii="Tahoma" w:hAnsi="Tahoma" w:cs="Tahoma"/>
          <w:sz w:val="24"/>
          <w:szCs w:val="24"/>
        </w:rPr>
        <w:t>milliards de FCFA</w:t>
      </w:r>
      <w:r>
        <w:rPr>
          <w:rFonts w:ascii="Tahoma" w:hAnsi="Tahoma" w:cs="Tahoma"/>
          <w:sz w:val="24"/>
          <w:szCs w:val="24"/>
        </w:rPr>
        <w:t xml:space="preserve"> dont 58 milliards pour le milieu rural</w:t>
      </w:r>
      <w:r w:rsidR="006A5377">
        <w:rPr>
          <w:rFonts w:ascii="Tahoma" w:hAnsi="Tahoma" w:cs="Tahoma"/>
          <w:sz w:val="24"/>
          <w:szCs w:val="24"/>
        </w:rPr>
        <w:t xml:space="preserve">, soit </w:t>
      </w:r>
      <w:r w:rsidR="00863DDE">
        <w:rPr>
          <w:rFonts w:ascii="Tahoma" w:hAnsi="Tahoma" w:cs="Tahoma"/>
          <w:sz w:val="24"/>
          <w:szCs w:val="24"/>
        </w:rPr>
        <w:t>45,9% du total des dépenses</w:t>
      </w:r>
      <w:r w:rsidR="00EF41FB">
        <w:rPr>
          <w:rFonts w:ascii="Tahoma" w:hAnsi="Tahoma" w:cs="Tahoma"/>
          <w:sz w:val="24"/>
          <w:szCs w:val="24"/>
        </w:rPr>
        <w:t>.</w:t>
      </w:r>
      <w:r w:rsidR="00BB7A16">
        <w:rPr>
          <w:rFonts w:ascii="Tahoma" w:hAnsi="Tahoma" w:cs="Tahoma"/>
          <w:sz w:val="24"/>
          <w:szCs w:val="24"/>
        </w:rPr>
        <w:t xml:space="preserve"> Cependant, on note que</w:t>
      </w:r>
      <w:r w:rsidR="002271F8">
        <w:rPr>
          <w:rFonts w:ascii="Tahoma" w:hAnsi="Tahoma" w:cs="Tahoma"/>
          <w:sz w:val="24"/>
          <w:szCs w:val="24"/>
        </w:rPr>
        <w:t xml:space="preserve"> </w:t>
      </w:r>
      <w:r w:rsidR="00BB7A16">
        <w:rPr>
          <w:rFonts w:ascii="Tahoma" w:hAnsi="Tahoma" w:cs="Tahoma"/>
          <w:sz w:val="24"/>
          <w:szCs w:val="24"/>
        </w:rPr>
        <w:t>les dépenses moyennes des ménages sont plus importantes</w:t>
      </w:r>
      <w:r w:rsidR="0073075B">
        <w:rPr>
          <w:rFonts w:ascii="Tahoma" w:hAnsi="Tahoma" w:cs="Tahoma"/>
          <w:sz w:val="24"/>
          <w:szCs w:val="24"/>
        </w:rPr>
        <w:t xml:space="preserve"> à Dakar </w:t>
      </w:r>
      <w:r w:rsidR="00BB7A16">
        <w:rPr>
          <w:rFonts w:ascii="Tahoma" w:hAnsi="Tahoma" w:cs="Tahoma"/>
          <w:sz w:val="24"/>
          <w:szCs w:val="24"/>
        </w:rPr>
        <w:t xml:space="preserve">urbain. </w:t>
      </w:r>
      <w:r w:rsidR="0073075B">
        <w:rPr>
          <w:rFonts w:ascii="Tahoma" w:hAnsi="Tahoma" w:cs="Tahoma"/>
          <w:sz w:val="24"/>
          <w:szCs w:val="24"/>
        </w:rPr>
        <w:t xml:space="preserve">En </w:t>
      </w:r>
      <w:r w:rsidR="0051133C">
        <w:rPr>
          <w:rFonts w:ascii="Tahoma" w:hAnsi="Tahoma" w:cs="Tahoma"/>
          <w:sz w:val="24"/>
          <w:szCs w:val="24"/>
        </w:rPr>
        <w:t xml:space="preserve">effet, un </w:t>
      </w:r>
      <w:r w:rsidR="00282145">
        <w:rPr>
          <w:rFonts w:ascii="Tahoma" w:hAnsi="Tahoma" w:cs="Tahoma"/>
          <w:sz w:val="24"/>
          <w:szCs w:val="24"/>
        </w:rPr>
        <w:t>ménage</w:t>
      </w:r>
      <w:r w:rsidR="0073075B">
        <w:rPr>
          <w:rFonts w:ascii="Tahoma" w:hAnsi="Tahoma" w:cs="Tahoma"/>
          <w:sz w:val="24"/>
          <w:szCs w:val="24"/>
        </w:rPr>
        <w:t xml:space="preserve"> de Dakar urbain </w:t>
      </w:r>
      <w:r w:rsidR="0051133C">
        <w:rPr>
          <w:rFonts w:ascii="Tahoma" w:hAnsi="Tahoma" w:cs="Tahoma"/>
          <w:sz w:val="24"/>
          <w:szCs w:val="24"/>
        </w:rPr>
        <w:t xml:space="preserve">a </w:t>
      </w:r>
      <w:r w:rsidR="00282145">
        <w:rPr>
          <w:rFonts w:ascii="Tahoma" w:hAnsi="Tahoma" w:cs="Tahoma"/>
          <w:sz w:val="24"/>
          <w:szCs w:val="24"/>
        </w:rPr>
        <w:t>d</w:t>
      </w:r>
      <w:r w:rsidR="0073075B">
        <w:rPr>
          <w:rFonts w:ascii="Tahoma" w:hAnsi="Tahoma" w:cs="Tahoma"/>
          <w:sz w:val="24"/>
          <w:szCs w:val="24"/>
        </w:rPr>
        <w:t>épens</w:t>
      </w:r>
      <w:r w:rsidR="0051133C">
        <w:rPr>
          <w:rFonts w:ascii="Tahoma" w:hAnsi="Tahoma" w:cs="Tahoma"/>
          <w:sz w:val="24"/>
          <w:szCs w:val="24"/>
        </w:rPr>
        <w:t xml:space="preserve">é en moyenne 104 101 </w:t>
      </w:r>
      <w:r w:rsidR="00142318">
        <w:rPr>
          <w:rFonts w:ascii="Tahoma" w:hAnsi="Tahoma" w:cs="Tahoma"/>
          <w:sz w:val="24"/>
          <w:szCs w:val="24"/>
        </w:rPr>
        <w:t>FCFA, soit</w:t>
      </w:r>
      <w:r w:rsidR="00E84661">
        <w:rPr>
          <w:rFonts w:ascii="Tahoma" w:hAnsi="Tahoma" w:cs="Tahoma"/>
          <w:sz w:val="24"/>
          <w:szCs w:val="24"/>
        </w:rPr>
        <w:t xml:space="preserve"> </w:t>
      </w:r>
      <w:r w:rsidR="00282145">
        <w:rPr>
          <w:rFonts w:ascii="Tahoma" w:hAnsi="Tahoma" w:cs="Tahoma"/>
          <w:sz w:val="24"/>
          <w:szCs w:val="24"/>
        </w:rPr>
        <w:t>23 423 FCFA</w:t>
      </w:r>
      <w:r w:rsidR="00E84661">
        <w:rPr>
          <w:rFonts w:ascii="Tahoma" w:hAnsi="Tahoma" w:cs="Tahoma"/>
          <w:sz w:val="24"/>
          <w:szCs w:val="24"/>
        </w:rPr>
        <w:t xml:space="preserve"> </w:t>
      </w:r>
      <w:r w:rsidR="00142318">
        <w:rPr>
          <w:rFonts w:ascii="Tahoma" w:hAnsi="Tahoma" w:cs="Tahoma"/>
          <w:sz w:val="24"/>
          <w:szCs w:val="24"/>
        </w:rPr>
        <w:t>de plus</w:t>
      </w:r>
      <w:r w:rsidR="007D028F">
        <w:rPr>
          <w:rFonts w:ascii="Tahoma" w:hAnsi="Tahoma" w:cs="Tahoma"/>
          <w:sz w:val="24"/>
          <w:szCs w:val="24"/>
        </w:rPr>
        <w:t xml:space="preserve"> </w:t>
      </w:r>
      <w:r w:rsidR="00142318">
        <w:rPr>
          <w:rFonts w:ascii="Tahoma" w:hAnsi="Tahoma" w:cs="Tahoma"/>
          <w:sz w:val="24"/>
          <w:szCs w:val="24"/>
        </w:rPr>
        <w:t>qu’</w:t>
      </w:r>
      <w:r w:rsidR="0051133C">
        <w:rPr>
          <w:rFonts w:ascii="Tahoma" w:hAnsi="Tahoma" w:cs="Tahoma"/>
          <w:sz w:val="24"/>
          <w:szCs w:val="24"/>
        </w:rPr>
        <w:t xml:space="preserve">un ménage des autres zones urbaines </w:t>
      </w:r>
      <w:r w:rsidR="00282145">
        <w:rPr>
          <w:rFonts w:ascii="Tahoma" w:hAnsi="Tahoma" w:cs="Tahoma"/>
          <w:sz w:val="24"/>
          <w:szCs w:val="24"/>
        </w:rPr>
        <w:t>et 17</w:t>
      </w:r>
      <w:r w:rsidR="004335B4">
        <w:rPr>
          <w:rFonts w:ascii="Tahoma" w:hAnsi="Tahoma" w:cs="Tahoma"/>
          <w:sz w:val="24"/>
          <w:szCs w:val="24"/>
        </w:rPr>
        <w:t> </w:t>
      </w:r>
      <w:r w:rsidR="00282145">
        <w:rPr>
          <w:rFonts w:ascii="Tahoma" w:hAnsi="Tahoma" w:cs="Tahoma"/>
          <w:sz w:val="24"/>
          <w:szCs w:val="24"/>
        </w:rPr>
        <w:t xml:space="preserve">347 FCFA </w:t>
      </w:r>
      <w:r w:rsidR="0032016D">
        <w:rPr>
          <w:rFonts w:ascii="Tahoma" w:hAnsi="Tahoma" w:cs="Tahoma"/>
          <w:sz w:val="24"/>
          <w:szCs w:val="24"/>
        </w:rPr>
        <w:t xml:space="preserve">de plus que </w:t>
      </w:r>
      <w:r w:rsidR="00351411">
        <w:rPr>
          <w:rFonts w:ascii="Tahoma" w:hAnsi="Tahoma" w:cs="Tahoma"/>
          <w:sz w:val="24"/>
          <w:szCs w:val="24"/>
        </w:rPr>
        <w:t>celui</w:t>
      </w:r>
      <w:r w:rsidR="00746285">
        <w:rPr>
          <w:rFonts w:ascii="Tahoma" w:hAnsi="Tahoma" w:cs="Tahoma"/>
          <w:sz w:val="24"/>
          <w:szCs w:val="24"/>
        </w:rPr>
        <w:t xml:space="preserve"> rural</w:t>
      </w:r>
      <w:r w:rsidR="00EC7035">
        <w:rPr>
          <w:rFonts w:ascii="Tahoma" w:hAnsi="Tahoma" w:cs="Tahoma"/>
          <w:sz w:val="24"/>
          <w:szCs w:val="24"/>
        </w:rPr>
        <w:t xml:space="preserve"> sur la même période</w:t>
      </w:r>
      <w:r w:rsidR="00746285">
        <w:rPr>
          <w:rFonts w:ascii="Tahoma" w:hAnsi="Tahoma" w:cs="Tahoma"/>
          <w:sz w:val="24"/>
          <w:szCs w:val="24"/>
        </w:rPr>
        <w:t>.</w:t>
      </w:r>
    </w:p>
    <w:p w:rsidR="00677A86" w:rsidRDefault="00BA4007">
      <w:pPr>
        <w:jc w:val="both"/>
        <w:rPr>
          <w:rFonts w:ascii="Tahoma" w:hAnsi="Tahoma" w:cs="Tahoma"/>
          <w:sz w:val="24"/>
          <w:szCs w:val="24"/>
        </w:rPr>
      </w:pPr>
      <w:r w:rsidRPr="004E522D">
        <w:rPr>
          <w:rFonts w:ascii="Tahoma" w:hAnsi="Tahoma" w:cs="Tahoma"/>
          <w:sz w:val="24"/>
          <w:szCs w:val="24"/>
        </w:rPr>
        <w:t>De même, a</w:t>
      </w:r>
      <w:r w:rsidR="00EC7035" w:rsidRPr="004E522D">
        <w:rPr>
          <w:rFonts w:ascii="Tahoma" w:hAnsi="Tahoma" w:cs="Tahoma"/>
          <w:sz w:val="24"/>
          <w:szCs w:val="24"/>
        </w:rPr>
        <w:t>vec l’effet de la taille</w:t>
      </w:r>
      <w:r w:rsidR="008B272C" w:rsidRPr="004E522D">
        <w:rPr>
          <w:rFonts w:ascii="Tahoma" w:hAnsi="Tahoma" w:cs="Tahoma"/>
          <w:sz w:val="24"/>
          <w:szCs w:val="24"/>
        </w:rPr>
        <w:t xml:space="preserve"> des ménages</w:t>
      </w:r>
      <w:r w:rsidR="0061322A">
        <w:rPr>
          <w:rFonts w:ascii="Tahoma" w:hAnsi="Tahoma" w:cs="Tahoma"/>
          <w:sz w:val="24"/>
          <w:szCs w:val="24"/>
        </w:rPr>
        <w:t xml:space="preserve"> et de la cherté de la vie en milieu urbain</w:t>
      </w:r>
      <w:r w:rsidR="008B272C" w:rsidRPr="004E522D">
        <w:rPr>
          <w:rFonts w:ascii="Tahoma" w:hAnsi="Tahoma" w:cs="Tahoma"/>
          <w:sz w:val="24"/>
          <w:szCs w:val="24"/>
        </w:rPr>
        <w:t xml:space="preserve">, </w:t>
      </w:r>
      <w:r w:rsidR="00CE1A1B" w:rsidRPr="004E522D">
        <w:rPr>
          <w:rFonts w:ascii="Tahoma" w:hAnsi="Tahoma" w:cs="Tahoma"/>
          <w:sz w:val="24"/>
          <w:szCs w:val="24"/>
        </w:rPr>
        <w:t>un citadin dépense en moyenne plus qu’un rural</w:t>
      </w:r>
      <w:r w:rsidR="0061322A">
        <w:rPr>
          <w:rFonts w:ascii="Tahoma" w:hAnsi="Tahoma" w:cs="Tahoma"/>
          <w:sz w:val="24"/>
          <w:szCs w:val="24"/>
        </w:rPr>
        <w:t xml:space="preserve"> surtout à Dakar</w:t>
      </w:r>
      <w:r w:rsidR="00CE1A1B" w:rsidRPr="004E522D">
        <w:rPr>
          <w:rFonts w:ascii="Tahoma" w:hAnsi="Tahoma" w:cs="Tahoma"/>
          <w:sz w:val="24"/>
          <w:szCs w:val="24"/>
        </w:rPr>
        <w:t xml:space="preserve">. </w:t>
      </w:r>
      <w:r w:rsidR="0061322A">
        <w:rPr>
          <w:rFonts w:ascii="Tahoma" w:hAnsi="Tahoma" w:cs="Tahoma"/>
          <w:sz w:val="24"/>
          <w:szCs w:val="24"/>
        </w:rPr>
        <w:t xml:space="preserve">En effet, </w:t>
      </w:r>
      <w:r w:rsidR="00CE1A1B" w:rsidRPr="004E522D">
        <w:rPr>
          <w:rFonts w:ascii="Tahoma" w:hAnsi="Tahoma" w:cs="Tahoma"/>
          <w:sz w:val="24"/>
          <w:szCs w:val="24"/>
        </w:rPr>
        <w:t>U</w:t>
      </w:r>
      <w:r w:rsidR="008B272C" w:rsidRPr="004E522D">
        <w:rPr>
          <w:rFonts w:ascii="Tahoma" w:hAnsi="Tahoma" w:cs="Tahoma"/>
          <w:sz w:val="24"/>
          <w:szCs w:val="24"/>
        </w:rPr>
        <w:t xml:space="preserve">n citadin de Dakar débourse en moyenne </w:t>
      </w:r>
      <w:r w:rsidR="00CE1A1B" w:rsidRPr="004E522D">
        <w:rPr>
          <w:rFonts w:ascii="Tahoma" w:hAnsi="Tahoma" w:cs="Tahoma"/>
          <w:sz w:val="24"/>
          <w:szCs w:val="24"/>
        </w:rPr>
        <w:t>14</w:t>
      </w:r>
      <w:r w:rsidR="004335B4">
        <w:rPr>
          <w:rFonts w:ascii="Tahoma" w:hAnsi="Tahoma" w:cs="Tahoma"/>
          <w:sz w:val="24"/>
          <w:szCs w:val="24"/>
        </w:rPr>
        <w:t> </w:t>
      </w:r>
      <w:r w:rsidR="00CE1A1B" w:rsidRPr="004E522D">
        <w:rPr>
          <w:rFonts w:ascii="Tahoma" w:hAnsi="Tahoma" w:cs="Tahoma"/>
          <w:sz w:val="24"/>
          <w:szCs w:val="24"/>
        </w:rPr>
        <w:t>479 FCFA</w:t>
      </w:r>
      <w:r w:rsidR="00142318" w:rsidRPr="004E522D">
        <w:rPr>
          <w:rFonts w:ascii="Tahoma" w:hAnsi="Tahoma" w:cs="Tahoma"/>
          <w:sz w:val="24"/>
          <w:szCs w:val="24"/>
        </w:rPr>
        <w:t>,</w:t>
      </w:r>
      <w:r w:rsidR="00CE1A1B" w:rsidRPr="004E522D">
        <w:rPr>
          <w:rFonts w:ascii="Tahoma" w:hAnsi="Tahoma" w:cs="Tahoma"/>
          <w:sz w:val="24"/>
          <w:szCs w:val="24"/>
        </w:rPr>
        <w:t xml:space="preserve"> </w:t>
      </w:r>
      <w:r w:rsidR="00210CC0">
        <w:rPr>
          <w:rFonts w:ascii="Tahoma" w:hAnsi="Tahoma" w:cs="Tahoma"/>
          <w:sz w:val="24"/>
          <w:szCs w:val="24"/>
        </w:rPr>
        <w:t>contre</w:t>
      </w:r>
      <w:r w:rsidR="00EC6F4F" w:rsidRPr="004E522D">
        <w:rPr>
          <w:rFonts w:ascii="Tahoma" w:hAnsi="Tahoma" w:cs="Tahoma"/>
          <w:sz w:val="24"/>
          <w:szCs w:val="24"/>
        </w:rPr>
        <w:t xml:space="preserve"> 9173 FCFA et 7597 FCFA respectivement dans les autres zones urbaines et en milieu rural</w:t>
      </w:r>
      <w:r w:rsidR="00FE7DBF" w:rsidRPr="004E522D">
        <w:rPr>
          <w:rFonts w:ascii="Tahoma" w:hAnsi="Tahoma" w:cs="Tahoma"/>
          <w:sz w:val="24"/>
          <w:szCs w:val="24"/>
        </w:rPr>
        <w:t>.</w:t>
      </w:r>
    </w:p>
    <w:p w:rsidR="00677A86" w:rsidRDefault="006A0D15">
      <w:pPr>
        <w:pStyle w:val="Lgende"/>
        <w:keepNext/>
      </w:pPr>
      <w:r w:rsidRPr="006A0D15">
        <w:rPr>
          <w:rFonts w:ascii="Tahoma" w:hAnsi="Tahoma" w:cs="Tahoma"/>
          <w:sz w:val="22"/>
          <w:szCs w:val="22"/>
        </w:rPr>
        <w:lastRenderedPageBreak/>
        <w:t xml:space="preserve">Tableau </w:t>
      </w:r>
      <w:r w:rsidR="00CE45E0" w:rsidRPr="006A0D15">
        <w:rPr>
          <w:rFonts w:ascii="Tahoma" w:hAnsi="Tahoma" w:cs="Tahoma"/>
          <w:sz w:val="22"/>
          <w:szCs w:val="22"/>
        </w:rPr>
        <w:fldChar w:fldCharType="begin"/>
      </w:r>
      <w:r w:rsidRPr="006A0D15">
        <w:rPr>
          <w:rFonts w:ascii="Tahoma" w:hAnsi="Tahoma" w:cs="Tahoma"/>
          <w:sz w:val="22"/>
          <w:szCs w:val="22"/>
        </w:rPr>
        <w:instrText xml:space="preserve"> SEQ Tableau \* ARABIC </w:instrText>
      </w:r>
      <w:r w:rsidR="00CE45E0" w:rsidRPr="006A0D15">
        <w:rPr>
          <w:rFonts w:ascii="Tahoma" w:hAnsi="Tahoma" w:cs="Tahoma"/>
          <w:sz w:val="22"/>
          <w:szCs w:val="22"/>
        </w:rPr>
        <w:fldChar w:fldCharType="separate"/>
      </w:r>
      <w:r w:rsidR="000C4A54">
        <w:rPr>
          <w:rFonts w:ascii="Tahoma" w:hAnsi="Tahoma" w:cs="Tahoma"/>
          <w:noProof/>
          <w:sz w:val="22"/>
          <w:szCs w:val="22"/>
        </w:rPr>
        <w:t>5</w:t>
      </w:r>
      <w:r w:rsidR="00CE45E0" w:rsidRPr="006A0D15">
        <w:rPr>
          <w:rFonts w:ascii="Tahoma" w:hAnsi="Tahoma" w:cs="Tahoma"/>
          <w:sz w:val="22"/>
          <w:szCs w:val="22"/>
        </w:rPr>
        <w:fldChar w:fldCharType="end"/>
      </w:r>
      <w:r w:rsidRPr="006A0D15">
        <w:rPr>
          <w:rFonts w:ascii="Tahoma" w:hAnsi="Tahoma" w:cs="Tahoma"/>
          <w:sz w:val="22"/>
          <w:szCs w:val="22"/>
        </w:rPr>
        <w:t> : Dépenses non alimentaires des 30 jours précédant l’enquête selon le milieu de résidence</w:t>
      </w:r>
    </w:p>
    <w:tbl>
      <w:tblPr>
        <w:tblW w:w="9087" w:type="dxa"/>
        <w:tblInd w:w="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2283"/>
        <w:gridCol w:w="2134"/>
        <w:gridCol w:w="2402"/>
        <w:gridCol w:w="2268"/>
      </w:tblGrid>
      <w:tr w:rsidR="00060013" w:rsidRPr="00060013" w:rsidTr="00607998">
        <w:trPr>
          <w:trHeight w:val="756"/>
        </w:trPr>
        <w:tc>
          <w:tcPr>
            <w:tcW w:w="2283" w:type="dxa"/>
            <w:shd w:val="clear" w:color="auto" w:fill="auto"/>
            <w:noWrap/>
            <w:vAlign w:val="center"/>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Pr>
                <w:rFonts w:ascii="Tahoma" w:eastAsia="Times New Roman" w:hAnsi="Tahoma" w:cs="Tahoma"/>
                <w:color w:val="000000"/>
                <w:sz w:val="24"/>
                <w:szCs w:val="24"/>
                <w:lang w:eastAsia="fr-FR"/>
              </w:rPr>
              <w:t>Milieu de résidence</w:t>
            </w:r>
          </w:p>
        </w:tc>
        <w:tc>
          <w:tcPr>
            <w:tcW w:w="2134" w:type="dxa"/>
            <w:shd w:val="clear" w:color="auto" w:fill="auto"/>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Dépense non alimentaire mensuelle totale</w:t>
            </w:r>
          </w:p>
        </w:tc>
        <w:tc>
          <w:tcPr>
            <w:tcW w:w="2402" w:type="dxa"/>
            <w:shd w:val="clear" w:color="auto" w:fill="auto"/>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Dépense non alimentaire mensuelle moyenne par ménage</w:t>
            </w:r>
          </w:p>
        </w:tc>
        <w:tc>
          <w:tcPr>
            <w:tcW w:w="2268" w:type="dxa"/>
            <w:shd w:val="clear" w:color="auto" w:fill="auto"/>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Dépense non alimentaire mensuelle moyenne par tête</w:t>
            </w:r>
          </w:p>
        </w:tc>
      </w:tr>
      <w:tr w:rsidR="00060013" w:rsidRPr="00060013" w:rsidTr="00607998">
        <w:trPr>
          <w:trHeight w:val="280"/>
        </w:trPr>
        <w:tc>
          <w:tcPr>
            <w:tcW w:w="2283"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Dakar urbain</w:t>
            </w:r>
          </w:p>
        </w:tc>
        <w:tc>
          <w:tcPr>
            <w:tcW w:w="2134"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42 198 200 000</w:t>
            </w:r>
          </w:p>
        </w:tc>
        <w:tc>
          <w:tcPr>
            <w:tcW w:w="2402"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104 101</w:t>
            </w:r>
          </w:p>
        </w:tc>
        <w:tc>
          <w:tcPr>
            <w:tcW w:w="2268"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14 479</w:t>
            </w:r>
          </w:p>
        </w:tc>
      </w:tr>
      <w:tr w:rsidR="00060013" w:rsidRPr="00060013" w:rsidTr="00607998">
        <w:trPr>
          <w:trHeight w:val="368"/>
        </w:trPr>
        <w:tc>
          <w:tcPr>
            <w:tcW w:w="2283"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Autres urbains</w:t>
            </w:r>
          </w:p>
        </w:tc>
        <w:tc>
          <w:tcPr>
            <w:tcW w:w="2134"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25 808 700 000</w:t>
            </w:r>
          </w:p>
        </w:tc>
        <w:tc>
          <w:tcPr>
            <w:tcW w:w="2402"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80 678</w:t>
            </w:r>
          </w:p>
        </w:tc>
        <w:tc>
          <w:tcPr>
            <w:tcW w:w="2268"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9 173</w:t>
            </w:r>
          </w:p>
        </w:tc>
      </w:tr>
      <w:tr w:rsidR="00060013" w:rsidRPr="00060013" w:rsidTr="00607998">
        <w:trPr>
          <w:trHeight w:val="280"/>
        </w:trPr>
        <w:tc>
          <w:tcPr>
            <w:tcW w:w="2283"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Rural</w:t>
            </w:r>
          </w:p>
        </w:tc>
        <w:tc>
          <w:tcPr>
            <w:tcW w:w="2134"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57 776 700 000</w:t>
            </w:r>
          </w:p>
        </w:tc>
        <w:tc>
          <w:tcPr>
            <w:tcW w:w="2402"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86 754</w:t>
            </w:r>
          </w:p>
        </w:tc>
        <w:tc>
          <w:tcPr>
            <w:tcW w:w="2268"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7 597</w:t>
            </w:r>
          </w:p>
        </w:tc>
      </w:tr>
      <w:tr w:rsidR="00060013" w:rsidRPr="00060013" w:rsidTr="00607998">
        <w:trPr>
          <w:trHeight w:val="328"/>
        </w:trPr>
        <w:tc>
          <w:tcPr>
            <w:tcW w:w="2283"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Total</w:t>
            </w:r>
          </w:p>
        </w:tc>
        <w:tc>
          <w:tcPr>
            <w:tcW w:w="2134"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125 783 600 000</w:t>
            </w:r>
          </w:p>
        </w:tc>
        <w:tc>
          <w:tcPr>
            <w:tcW w:w="2402"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90 408</w:t>
            </w:r>
          </w:p>
        </w:tc>
        <w:tc>
          <w:tcPr>
            <w:tcW w:w="2268" w:type="dxa"/>
            <w:shd w:val="clear" w:color="auto" w:fill="auto"/>
            <w:noWrap/>
            <w:hideMark/>
          </w:tcPr>
          <w:p w:rsidR="00060013" w:rsidRPr="00060013" w:rsidRDefault="00060013" w:rsidP="00060013">
            <w:pPr>
              <w:spacing w:after="0" w:line="240" w:lineRule="auto"/>
              <w:jc w:val="center"/>
              <w:rPr>
                <w:rFonts w:ascii="Tahoma" w:eastAsia="Times New Roman" w:hAnsi="Tahoma" w:cs="Tahoma"/>
                <w:color w:val="000000"/>
                <w:sz w:val="24"/>
                <w:szCs w:val="24"/>
                <w:lang w:eastAsia="fr-FR"/>
              </w:rPr>
            </w:pPr>
            <w:r w:rsidRPr="00060013">
              <w:rPr>
                <w:rFonts w:ascii="Tahoma" w:eastAsia="Times New Roman" w:hAnsi="Tahoma" w:cs="Tahoma"/>
                <w:color w:val="000000"/>
                <w:sz w:val="24"/>
                <w:szCs w:val="24"/>
                <w:lang w:eastAsia="fr-FR"/>
              </w:rPr>
              <w:t>9 965</w:t>
            </w:r>
          </w:p>
        </w:tc>
      </w:tr>
    </w:tbl>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CA39D2" w:rsidRDefault="00875326">
      <w:pPr>
        <w:pStyle w:val="Titre2"/>
      </w:pPr>
      <w:bookmarkStart w:id="14" w:name="_Toc479691370"/>
      <w:r>
        <w:t>Str</w:t>
      </w:r>
      <w:r w:rsidR="00DA6F53">
        <w:t>ucture</w:t>
      </w:r>
      <w:r>
        <w:t xml:space="preserve"> des dépenses lors des 30 derniers jours</w:t>
      </w:r>
      <w:bookmarkEnd w:id="14"/>
      <w:r>
        <w:t xml:space="preserve"> </w:t>
      </w:r>
    </w:p>
    <w:p w:rsidR="00CA39D2" w:rsidRDefault="00000908">
      <w:pPr>
        <w:spacing w:after="0"/>
        <w:jc w:val="both"/>
        <w:rPr>
          <w:rFonts w:ascii="Tahoma" w:hAnsi="Tahoma" w:cs="Tahoma"/>
          <w:sz w:val="24"/>
          <w:szCs w:val="24"/>
        </w:rPr>
      </w:pPr>
      <w:r w:rsidRPr="00676F84">
        <w:rPr>
          <w:rFonts w:ascii="Tahoma" w:hAnsi="Tahoma" w:cs="Tahoma"/>
          <w:sz w:val="24"/>
          <w:szCs w:val="24"/>
        </w:rPr>
        <w:t xml:space="preserve">L’analyse de la structure des dépenses </w:t>
      </w:r>
      <w:r w:rsidR="00210CC0">
        <w:rPr>
          <w:rFonts w:ascii="Tahoma" w:hAnsi="Tahoma" w:cs="Tahoma"/>
          <w:sz w:val="24"/>
          <w:szCs w:val="24"/>
        </w:rPr>
        <w:t xml:space="preserve">non alimentaires </w:t>
      </w:r>
      <w:r w:rsidRPr="00676F84">
        <w:rPr>
          <w:rFonts w:ascii="Tahoma" w:hAnsi="Tahoma" w:cs="Tahoma"/>
          <w:sz w:val="24"/>
          <w:szCs w:val="24"/>
        </w:rPr>
        <w:t>montre que 96</w:t>
      </w:r>
      <w:r w:rsidR="00255FB6">
        <w:rPr>
          <w:rFonts w:ascii="Tahoma" w:hAnsi="Tahoma" w:cs="Tahoma"/>
          <w:sz w:val="24"/>
          <w:szCs w:val="24"/>
        </w:rPr>
        <w:t>,5</w:t>
      </w:r>
      <w:r w:rsidR="000C5DAE">
        <w:rPr>
          <w:rFonts w:ascii="Tahoma" w:hAnsi="Tahoma" w:cs="Tahoma"/>
          <w:sz w:val="24"/>
          <w:szCs w:val="24"/>
        </w:rPr>
        <w:t>% du total de ces dernières sont</w:t>
      </w:r>
      <w:r w:rsidR="00142318">
        <w:rPr>
          <w:rFonts w:ascii="Tahoma" w:hAnsi="Tahoma" w:cs="Tahoma"/>
          <w:sz w:val="24"/>
          <w:szCs w:val="24"/>
        </w:rPr>
        <w:t xml:space="preserve"> destiné</w:t>
      </w:r>
      <w:r w:rsidR="00BA4007">
        <w:rPr>
          <w:rFonts w:ascii="Tahoma" w:hAnsi="Tahoma" w:cs="Tahoma"/>
          <w:sz w:val="24"/>
          <w:szCs w:val="24"/>
        </w:rPr>
        <w:t>e</w:t>
      </w:r>
      <w:r w:rsidR="00142318">
        <w:rPr>
          <w:rFonts w:ascii="Tahoma" w:hAnsi="Tahoma" w:cs="Tahoma"/>
          <w:sz w:val="24"/>
          <w:szCs w:val="24"/>
        </w:rPr>
        <w:t>s</w:t>
      </w:r>
      <w:r w:rsidR="00C66766">
        <w:rPr>
          <w:rFonts w:ascii="Tahoma" w:hAnsi="Tahoma" w:cs="Tahoma"/>
          <w:sz w:val="24"/>
          <w:szCs w:val="24"/>
        </w:rPr>
        <w:t xml:space="preserve"> </w:t>
      </w:r>
      <w:r w:rsidR="00142318">
        <w:rPr>
          <w:rFonts w:ascii="Tahoma" w:hAnsi="Tahoma" w:cs="Tahoma"/>
          <w:sz w:val="24"/>
          <w:szCs w:val="24"/>
        </w:rPr>
        <w:t>à</w:t>
      </w:r>
      <w:r w:rsidR="00704F25">
        <w:rPr>
          <w:rFonts w:ascii="Tahoma" w:hAnsi="Tahoma" w:cs="Tahoma"/>
          <w:sz w:val="24"/>
          <w:szCs w:val="24"/>
        </w:rPr>
        <w:t xml:space="preserve"> l’</w:t>
      </w:r>
      <w:r w:rsidRPr="00676F84">
        <w:rPr>
          <w:rFonts w:ascii="Tahoma" w:hAnsi="Tahoma" w:cs="Tahoma"/>
          <w:sz w:val="24"/>
          <w:szCs w:val="24"/>
        </w:rPr>
        <w:t>achat de produits d’hygiène</w:t>
      </w:r>
      <w:r w:rsidR="00DC37AF" w:rsidRPr="00676F84">
        <w:rPr>
          <w:rFonts w:ascii="Tahoma" w:hAnsi="Tahoma" w:cs="Tahoma"/>
          <w:sz w:val="24"/>
          <w:szCs w:val="24"/>
        </w:rPr>
        <w:t xml:space="preserve"> personnels</w:t>
      </w:r>
      <w:r w:rsidR="00255FB6">
        <w:rPr>
          <w:rFonts w:ascii="Tahoma" w:hAnsi="Tahoma" w:cs="Tahoma"/>
          <w:sz w:val="24"/>
          <w:szCs w:val="24"/>
        </w:rPr>
        <w:t xml:space="preserve"> (20</w:t>
      </w:r>
      <w:r w:rsidR="00FF0F7D">
        <w:rPr>
          <w:rFonts w:ascii="Tahoma" w:hAnsi="Tahoma" w:cs="Tahoma"/>
          <w:sz w:val="24"/>
          <w:szCs w:val="24"/>
        </w:rPr>
        <w:t>,3</w:t>
      </w:r>
      <w:r w:rsidR="00DC37AF" w:rsidRPr="00676F84">
        <w:rPr>
          <w:rFonts w:ascii="Tahoma" w:hAnsi="Tahoma" w:cs="Tahoma"/>
          <w:sz w:val="24"/>
          <w:szCs w:val="24"/>
        </w:rPr>
        <w:t>%)</w:t>
      </w:r>
      <w:r w:rsidR="000C5DAE">
        <w:rPr>
          <w:rFonts w:ascii="Tahoma" w:hAnsi="Tahoma" w:cs="Tahoma"/>
          <w:sz w:val="24"/>
          <w:szCs w:val="24"/>
        </w:rPr>
        <w:t xml:space="preserve">, </w:t>
      </w:r>
      <w:r w:rsidR="00142318">
        <w:rPr>
          <w:rFonts w:ascii="Tahoma" w:hAnsi="Tahoma" w:cs="Tahoma"/>
          <w:sz w:val="24"/>
          <w:szCs w:val="24"/>
        </w:rPr>
        <w:t>à</w:t>
      </w:r>
      <w:r w:rsidR="00DD194F">
        <w:rPr>
          <w:rFonts w:ascii="Tahoma" w:hAnsi="Tahoma" w:cs="Tahoma"/>
          <w:sz w:val="24"/>
          <w:szCs w:val="24"/>
        </w:rPr>
        <w:t xml:space="preserve"> </w:t>
      </w:r>
      <w:r w:rsidR="00DC37AF" w:rsidRPr="00676F84">
        <w:rPr>
          <w:rFonts w:ascii="Tahoma" w:hAnsi="Tahoma" w:cs="Tahoma"/>
          <w:sz w:val="24"/>
          <w:szCs w:val="24"/>
        </w:rPr>
        <w:t>la réfection et réparation de maison</w:t>
      </w:r>
      <w:r w:rsidR="00FF0F7D">
        <w:rPr>
          <w:rFonts w:ascii="Tahoma" w:hAnsi="Tahoma" w:cs="Tahoma"/>
          <w:sz w:val="24"/>
          <w:szCs w:val="24"/>
        </w:rPr>
        <w:t xml:space="preserve"> (47,6</w:t>
      </w:r>
      <w:r w:rsidR="00142318">
        <w:rPr>
          <w:rFonts w:ascii="Tahoma" w:hAnsi="Tahoma" w:cs="Tahoma"/>
          <w:sz w:val="24"/>
          <w:szCs w:val="24"/>
        </w:rPr>
        <w:t>%), au</w:t>
      </w:r>
      <w:r w:rsidR="00C66766">
        <w:rPr>
          <w:rFonts w:ascii="Tahoma" w:hAnsi="Tahoma" w:cs="Tahoma"/>
          <w:sz w:val="24"/>
          <w:szCs w:val="24"/>
        </w:rPr>
        <w:t xml:space="preserve"> </w:t>
      </w:r>
      <w:r w:rsidR="00DC37AF" w:rsidRPr="00676F84">
        <w:rPr>
          <w:rFonts w:ascii="Tahoma" w:hAnsi="Tahoma" w:cs="Tahoma"/>
          <w:sz w:val="24"/>
          <w:szCs w:val="24"/>
        </w:rPr>
        <w:t>paiement de la dernière facture d’électricité</w:t>
      </w:r>
      <w:r w:rsidR="00FF0F7D">
        <w:rPr>
          <w:rFonts w:ascii="Tahoma" w:hAnsi="Tahoma" w:cs="Tahoma"/>
          <w:sz w:val="24"/>
          <w:szCs w:val="24"/>
        </w:rPr>
        <w:t xml:space="preserve"> (9,3</w:t>
      </w:r>
      <w:r w:rsidR="00DC37AF" w:rsidRPr="00676F84">
        <w:rPr>
          <w:rFonts w:ascii="Tahoma" w:hAnsi="Tahoma" w:cs="Tahoma"/>
          <w:sz w:val="24"/>
          <w:szCs w:val="24"/>
        </w:rPr>
        <w:t>%) et</w:t>
      </w:r>
      <w:r w:rsidR="00142318">
        <w:rPr>
          <w:rFonts w:ascii="Tahoma" w:hAnsi="Tahoma" w:cs="Tahoma"/>
          <w:sz w:val="24"/>
          <w:szCs w:val="24"/>
        </w:rPr>
        <w:t xml:space="preserve"> à</w:t>
      </w:r>
      <w:r w:rsidR="00704F25">
        <w:rPr>
          <w:rFonts w:ascii="Tahoma" w:hAnsi="Tahoma" w:cs="Tahoma"/>
          <w:sz w:val="24"/>
          <w:szCs w:val="24"/>
        </w:rPr>
        <w:t xml:space="preserve"> l</w:t>
      </w:r>
      <w:r w:rsidR="000C5DAE">
        <w:rPr>
          <w:rFonts w:ascii="Tahoma" w:hAnsi="Tahoma" w:cs="Tahoma"/>
          <w:sz w:val="24"/>
          <w:szCs w:val="24"/>
        </w:rPr>
        <w:t>’</w:t>
      </w:r>
      <w:r w:rsidR="00DC37AF" w:rsidRPr="00676F84">
        <w:rPr>
          <w:rFonts w:ascii="Tahoma" w:hAnsi="Tahoma" w:cs="Tahoma"/>
          <w:sz w:val="24"/>
          <w:szCs w:val="24"/>
        </w:rPr>
        <w:t>achat de crédit</w:t>
      </w:r>
      <w:r w:rsidR="00FF0F7D">
        <w:rPr>
          <w:rFonts w:ascii="Tahoma" w:hAnsi="Tahoma" w:cs="Tahoma"/>
          <w:sz w:val="24"/>
          <w:szCs w:val="24"/>
        </w:rPr>
        <w:t xml:space="preserve"> mobile (19,2</w:t>
      </w:r>
      <w:r w:rsidR="00DC37AF" w:rsidRPr="00676F84">
        <w:rPr>
          <w:rFonts w:ascii="Tahoma" w:hAnsi="Tahoma" w:cs="Tahoma"/>
          <w:sz w:val="24"/>
          <w:szCs w:val="24"/>
        </w:rPr>
        <w:t>%)</w:t>
      </w:r>
      <w:r w:rsidR="00A866FA">
        <w:rPr>
          <w:rFonts w:ascii="Tahoma" w:hAnsi="Tahoma" w:cs="Tahoma"/>
          <w:sz w:val="24"/>
          <w:szCs w:val="24"/>
        </w:rPr>
        <w:t>.</w:t>
      </w:r>
      <w:r w:rsidR="007B7C63">
        <w:rPr>
          <w:rFonts w:ascii="Tahoma" w:hAnsi="Tahoma" w:cs="Tahoma"/>
          <w:sz w:val="24"/>
          <w:szCs w:val="24"/>
        </w:rPr>
        <w:t xml:space="preserve"> La même tendance est remarquée quel que soit le milieu de résidence. </w:t>
      </w:r>
      <w:r w:rsidR="00F023C1">
        <w:rPr>
          <w:rFonts w:ascii="Tahoma" w:hAnsi="Tahoma" w:cs="Tahoma"/>
          <w:sz w:val="24"/>
          <w:szCs w:val="24"/>
        </w:rPr>
        <w:t xml:space="preserve">Cependant, à </w:t>
      </w:r>
      <w:r w:rsidR="00F91234">
        <w:rPr>
          <w:rFonts w:ascii="Tahoma" w:hAnsi="Tahoma" w:cs="Tahoma"/>
          <w:sz w:val="24"/>
          <w:szCs w:val="24"/>
        </w:rPr>
        <w:t>Dakar urbain la part des</w:t>
      </w:r>
      <w:r w:rsidR="00F023C1">
        <w:rPr>
          <w:rFonts w:ascii="Tahoma" w:hAnsi="Tahoma" w:cs="Tahoma"/>
          <w:sz w:val="24"/>
          <w:szCs w:val="24"/>
        </w:rPr>
        <w:t xml:space="preserve"> dépense</w:t>
      </w:r>
      <w:r w:rsidR="00F91234">
        <w:rPr>
          <w:rFonts w:ascii="Tahoma" w:hAnsi="Tahoma" w:cs="Tahoma"/>
          <w:sz w:val="24"/>
          <w:szCs w:val="24"/>
        </w:rPr>
        <w:t>s</w:t>
      </w:r>
      <w:r w:rsidR="00F023C1">
        <w:rPr>
          <w:rFonts w:ascii="Tahoma" w:hAnsi="Tahoma" w:cs="Tahoma"/>
          <w:sz w:val="24"/>
          <w:szCs w:val="24"/>
        </w:rPr>
        <w:t xml:space="preserve"> de crédit mobile </w:t>
      </w:r>
      <w:r w:rsidR="00F91234">
        <w:rPr>
          <w:rFonts w:ascii="Tahoma" w:hAnsi="Tahoma" w:cs="Tahoma"/>
          <w:sz w:val="24"/>
          <w:szCs w:val="24"/>
        </w:rPr>
        <w:t>est estimée à 25,4% soit la plus importante après celle</w:t>
      </w:r>
      <w:r w:rsidR="002B1DD8">
        <w:rPr>
          <w:rFonts w:ascii="Tahoma" w:hAnsi="Tahoma" w:cs="Tahoma"/>
          <w:sz w:val="24"/>
          <w:szCs w:val="24"/>
        </w:rPr>
        <w:t>s</w:t>
      </w:r>
      <w:r w:rsidR="00F91234">
        <w:rPr>
          <w:rFonts w:ascii="Tahoma" w:hAnsi="Tahoma" w:cs="Tahoma"/>
          <w:sz w:val="24"/>
          <w:szCs w:val="24"/>
        </w:rPr>
        <w:t xml:space="preserve"> consacré</w:t>
      </w:r>
      <w:r w:rsidR="00C2249A">
        <w:rPr>
          <w:rFonts w:ascii="Tahoma" w:hAnsi="Tahoma" w:cs="Tahoma"/>
          <w:sz w:val="24"/>
          <w:szCs w:val="24"/>
        </w:rPr>
        <w:t>e</w:t>
      </w:r>
      <w:r w:rsidR="002B1DD8">
        <w:rPr>
          <w:rFonts w:ascii="Tahoma" w:hAnsi="Tahoma" w:cs="Tahoma"/>
          <w:sz w:val="24"/>
          <w:szCs w:val="24"/>
        </w:rPr>
        <w:t>s</w:t>
      </w:r>
      <w:r w:rsidR="00C2249A">
        <w:rPr>
          <w:rFonts w:ascii="Tahoma" w:hAnsi="Tahoma" w:cs="Tahoma"/>
          <w:sz w:val="24"/>
          <w:szCs w:val="24"/>
        </w:rPr>
        <w:t xml:space="preserve"> à la réfection et réparation de maison (37,0%). Dans les autres milieux </w:t>
      </w:r>
      <w:r w:rsidR="002B2F65">
        <w:rPr>
          <w:rFonts w:ascii="Tahoma" w:hAnsi="Tahoma" w:cs="Tahoma"/>
          <w:sz w:val="24"/>
          <w:szCs w:val="24"/>
        </w:rPr>
        <w:t>particulièrement en milieu rural</w:t>
      </w:r>
      <w:r w:rsidR="00867C0A">
        <w:rPr>
          <w:rFonts w:ascii="Tahoma" w:hAnsi="Tahoma" w:cs="Tahoma"/>
          <w:sz w:val="24"/>
          <w:szCs w:val="24"/>
        </w:rPr>
        <w:t>,</w:t>
      </w:r>
      <w:r w:rsidR="002B2F65">
        <w:rPr>
          <w:rFonts w:ascii="Tahoma" w:hAnsi="Tahoma" w:cs="Tahoma"/>
          <w:sz w:val="24"/>
          <w:szCs w:val="24"/>
        </w:rPr>
        <w:t xml:space="preserve"> plus de la moitié (58,0%) </w:t>
      </w:r>
      <w:r w:rsidR="00C2249A">
        <w:rPr>
          <w:rFonts w:ascii="Tahoma" w:hAnsi="Tahoma" w:cs="Tahoma"/>
          <w:sz w:val="24"/>
          <w:szCs w:val="24"/>
        </w:rPr>
        <w:t>des dépenses</w:t>
      </w:r>
      <w:r w:rsidR="002B2F65">
        <w:rPr>
          <w:rFonts w:ascii="Tahoma" w:hAnsi="Tahoma" w:cs="Tahoma"/>
          <w:sz w:val="24"/>
          <w:szCs w:val="24"/>
        </w:rPr>
        <w:t xml:space="preserve"> non alimentaires sont </w:t>
      </w:r>
      <w:r w:rsidR="00C26BFB">
        <w:rPr>
          <w:rFonts w:ascii="Tahoma" w:hAnsi="Tahoma" w:cs="Tahoma"/>
          <w:sz w:val="24"/>
          <w:szCs w:val="24"/>
        </w:rPr>
        <w:t>a</w:t>
      </w:r>
      <w:r w:rsidR="002B2F65">
        <w:rPr>
          <w:rFonts w:ascii="Tahoma" w:hAnsi="Tahoma" w:cs="Tahoma"/>
          <w:sz w:val="24"/>
          <w:szCs w:val="24"/>
        </w:rPr>
        <w:t xml:space="preserve">ffectées à </w:t>
      </w:r>
      <w:r w:rsidR="00EB1EFA">
        <w:rPr>
          <w:rFonts w:ascii="Tahoma" w:hAnsi="Tahoma" w:cs="Tahoma"/>
          <w:sz w:val="24"/>
          <w:szCs w:val="24"/>
        </w:rPr>
        <w:t>la réfectio</w:t>
      </w:r>
      <w:r w:rsidR="00142318">
        <w:rPr>
          <w:rFonts w:ascii="Tahoma" w:hAnsi="Tahoma" w:cs="Tahoma"/>
          <w:sz w:val="24"/>
          <w:szCs w:val="24"/>
        </w:rPr>
        <w:t>n et réparation</w:t>
      </w:r>
      <w:r w:rsidR="00210CC0">
        <w:rPr>
          <w:rFonts w:ascii="Tahoma" w:hAnsi="Tahoma" w:cs="Tahoma"/>
          <w:sz w:val="24"/>
          <w:szCs w:val="24"/>
        </w:rPr>
        <w:t xml:space="preserve"> de maison</w:t>
      </w:r>
      <w:r w:rsidR="00142318">
        <w:rPr>
          <w:rFonts w:ascii="Tahoma" w:hAnsi="Tahoma" w:cs="Tahoma"/>
          <w:sz w:val="24"/>
          <w:szCs w:val="24"/>
        </w:rPr>
        <w:t>, alors que</w:t>
      </w:r>
      <w:r w:rsidR="00C66766">
        <w:rPr>
          <w:rFonts w:ascii="Tahoma" w:hAnsi="Tahoma" w:cs="Tahoma"/>
          <w:sz w:val="24"/>
          <w:szCs w:val="24"/>
        </w:rPr>
        <w:t xml:space="preserve"> </w:t>
      </w:r>
      <w:r w:rsidR="00142318">
        <w:rPr>
          <w:rFonts w:ascii="Tahoma" w:hAnsi="Tahoma" w:cs="Tahoma"/>
          <w:sz w:val="24"/>
          <w:szCs w:val="24"/>
        </w:rPr>
        <w:t>d</w:t>
      </w:r>
      <w:r w:rsidR="00093234">
        <w:rPr>
          <w:rFonts w:ascii="Tahoma" w:hAnsi="Tahoma" w:cs="Tahoma"/>
          <w:sz w:val="24"/>
          <w:szCs w:val="24"/>
        </w:rPr>
        <w:t xml:space="preserve">ans les autres zones urbaines cette </w:t>
      </w:r>
      <w:r w:rsidR="003460AF">
        <w:rPr>
          <w:rFonts w:ascii="Tahoma" w:hAnsi="Tahoma" w:cs="Tahoma"/>
          <w:sz w:val="24"/>
          <w:szCs w:val="24"/>
        </w:rPr>
        <w:t>proportion est estimée à 41,8%.</w:t>
      </w:r>
    </w:p>
    <w:p w:rsidR="00CE4D9F" w:rsidRDefault="00CE4D9F" w:rsidP="00CE4D9F">
      <w:pPr>
        <w:spacing w:after="0"/>
      </w:pPr>
    </w:p>
    <w:p w:rsidR="00677A86" w:rsidRDefault="007D6776">
      <w:pPr>
        <w:pStyle w:val="Lgende"/>
        <w:keepNext/>
        <w:rPr>
          <w:rFonts w:ascii="Tahoma" w:hAnsi="Tahoma" w:cs="Tahoma"/>
          <w:sz w:val="22"/>
          <w:szCs w:val="22"/>
        </w:rPr>
      </w:pPr>
      <w:r>
        <w:rPr>
          <w:rFonts w:ascii="Tahoma" w:hAnsi="Tahoma" w:cs="Tahoma"/>
          <w:sz w:val="22"/>
          <w:szCs w:val="22"/>
        </w:rPr>
        <w:t xml:space="preserve">Graphique </w:t>
      </w:r>
      <w:r w:rsidR="006A0D15" w:rsidRPr="006A0D15">
        <w:rPr>
          <w:rFonts w:ascii="Tahoma" w:hAnsi="Tahoma" w:cs="Tahoma"/>
          <w:sz w:val="22"/>
          <w:szCs w:val="22"/>
        </w:rPr>
        <w:t xml:space="preserve"> </w:t>
      </w:r>
      <w:r w:rsidR="00CE45E0" w:rsidRPr="006A0D15">
        <w:rPr>
          <w:rFonts w:ascii="Tahoma" w:hAnsi="Tahoma" w:cs="Tahoma"/>
          <w:sz w:val="22"/>
          <w:szCs w:val="22"/>
        </w:rPr>
        <w:fldChar w:fldCharType="begin"/>
      </w:r>
      <w:r w:rsidR="006A0D15" w:rsidRPr="006A0D15">
        <w:rPr>
          <w:rFonts w:ascii="Tahoma" w:hAnsi="Tahoma" w:cs="Tahoma"/>
          <w:sz w:val="22"/>
          <w:szCs w:val="22"/>
        </w:rPr>
        <w:instrText xml:space="preserve"> SEQ Figure \* ARABIC </w:instrText>
      </w:r>
      <w:r w:rsidR="00CE45E0" w:rsidRPr="006A0D15">
        <w:rPr>
          <w:rFonts w:ascii="Tahoma" w:hAnsi="Tahoma" w:cs="Tahoma"/>
          <w:sz w:val="22"/>
          <w:szCs w:val="22"/>
        </w:rPr>
        <w:fldChar w:fldCharType="separate"/>
      </w:r>
      <w:r w:rsidR="000C4A54">
        <w:rPr>
          <w:rFonts w:ascii="Tahoma" w:hAnsi="Tahoma" w:cs="Tahoma"/>
          <w:noProof/>
          <w:sz w:val="22"/>
          <w:szCs w:val="22"/>
        </w:rPr>
        <w:t>2</w:t>
      </w:r>
      <w:r w:rsidR="00CE45E0" w:rsidRPr="006A0D15">
        <w:rPr>
          <w:rFonts w:ascii="Tahoma" w:hAnsi="Tahoma" w:cs="Tahoma"/>
          <w:sz w:val="22"/>
          <w:szCs w:val="22"/>
        </w:rPr>
        <w:fldChar w:fldCharType="end"/>
      </w:r>
      <w:r w:rsidR="00210CC0">
        <w:rPr>
          <w:rFonts w:ascii="Tahoma" w:hAnsi="Tahoma" w:cs="Tahoma"/>
          <w:sz w:val="22"/>
          <w:szCs w:val="22"/>
        </w:rPr>
        <w:t xml:space="preserve"> </w:t>
      </w:r>
      <w:r w:rsidR="006A0D15" w:rsidRPr="006A0D15">
        <w:rPr>
          <w:rFonts w:ascii="Tahoma" w:hAnsi="Tahoma" w:cs="Tahoma"/>
          <w:sz w:val="22"/>
          <w:szCs w:val="22"/>
        </w:rPr>
        <w:t xml:space="preserve">: </w:t>
      </w:r>
      <w:r w:rsidR="00C44F77">
        <w:rPr>
          <w:rFonts w:ascii="Tahoma" w:hAnsi="Tahoma" w:cs="Tahoma"/>
          <w:sz w:val="22"/>
          <w:szCs w:val="22"/>
        </w:rPr>
        <w:t>Structure</w:t>
      </w:r>
      <w:r w:rsidR="00C44F77" w:rsidRPr="006A0D15">
        <w:rPr>
          <w:rFonts w:ascii="Tahoma" w:hAnsi="Tahoma" w:cs="Tahoma"/>
          <w:sz w:val="22"/>
          <w:szCs w:val="22"/>
        </w:rPr>
        <w:t xml:space="preserve"> </w:t>
      </w:r>
      <w:r w:rsidR="006A0D15" w:rsidRPr="006A0D15">
        <w:rPr>
          <w:rFonts w:ascii="Tahoma" w:hAnsi="Tahoma" w:cs="Tahoma"/>
          <w:sz w:val="22"/>
          <w:szCs w:val="22"/>
        </w:rPr>
        <w:t>des dépenses non alimentaire</w:t>
      </w:r>
      <w:r>
        <w:rPr>
          <w:rFonts w:ascii="Tahoma" w:hAnsi="Tahoma" w:cs="Tahoma"/>
          <w:sz w:val="22"/>
          <w:szCs w:val="22"/>
        </w:rPr>
        <w:t>s</w:t>
      </w:r>
      <w:r w:rsidR="006A0D15" w:rsidRPr="006A0D15">
        <w:rPr>
          <w:rFonts w:ascii="Tahoma" w:hAnsi="Tahoma" w:cs="Tahoma"/>
          <w:sz w:val="22"/>
          <w:szCs w:val="22"/>
        </w:rPr>
        <w:t xml:space="preserve"> des 30 jours précédant  l’enquête selon le milieu de résidence</w:t>
      </w:r>
    </w:p>
    <w:p w:rsidR="003541C6" w:rsidRDefault="003541C6" w:rsidP="00AD3AA9">
      <w:pPr>
        <w:spacing w:after="0"/>
      </w:pPr>
      <w:r>
        <w:rPr>
          <w:noProof/>
          <w:lang w:eastAsia="fr-FR"/>
        </w:rPr>
        <w:drawing>
          <wp:inline distT="0" distB="0" distL="0" distR="0">
            <wp:extent cx="5744905" cy="3434316"/>
            <wp:effectExtent l="19050" t="0" r="27245"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CA39D2" w:rsidRDefault="00CA39D2" w:rsidP="00CA39D2">
      <w:pPr>
        <w:rPr>
          <w:rFonts w:ascii="Tahoma" w:hAnsi="Tahoma" w:cs="Tahoma"/>
          <w:i/>
          <w:sz w:val="20"/>
        </w:rPr>
      </w:pPr>
    </w:p>
    <w:p w:rsidR="00677A86" w:rsidRDefault="00A35EF2">
      <w:pPr>
        <w:pStyle w:val="Titre2"/>
      </w:pPr>
      <w:bookmarkStart w:id="15" w:name="_Toc479691371"/>
      <w:r w:rsidRPr="00C632D9">
        <w:t>Dépen</w:t>
      </w:r>
      <w:r w:rsidR="00600DE6" w:rsidRPr="00C632D9">
        <w:t>se</w:t>
      </w:r>
      <w:r w:rsidR="007D6776">
        <w:t>s</w:t>
      </w:r>
      <w:r w:rsidR="00600DE6" w:rsidRPr="00C632D9">
        <w:t xml:space="preserve"> non alimentaires des 12 mois</w:t>
      </w:r>
      <w:r w:rsidR="006A0D15" w:rsidRPr="006A0D15">
        <w:t xml:space="preserve"> précédant l’enquête</w:t>
      </w:r>
      <w:bookmarkEnd w:id="15"/>
      <w:r w:rsidR="006A0D15" w:rsidRPr="006A0D15">
        <w:t xml:space="preserve"> </w:t>
      </w:r>
    </w:p>
    <w:p w:rsidR="00CA39D2" w:rsidRDefault="00CA39D2">
      <w:pPr>
        <w:spacing w:after="0"/>
        <w:jc w:val="both"/>
        <w:rPr>
          <w:rFonts w:ascii="Tahoma" w:hAnsi="Tahoma" w:cs="Tahoma"/>
          <w:sz w:val="24"/>
          <w:szCs w:val="24"/>
        </w:rPr>
      </w:pPr>
    </w:p>
    <w:p w:rsidR="00CA39D2" w:rsidRDefault="008506C1">
      <w:pPr>
        <w:spacing w:after="0"/>
        <w:jc w:val="both"/>
        <w:rPr>
          <w:rFonts w:ascii="Tahoma" w:eastAsia="Times New Roman" w:hAnsi="Tahoma" w:cs="Tahoma"/>
          <w:color w:val="000000"/>
          <w:sz w:val="24"/>
          <w:szCs w:val="24"/>
          <w:lang w:eastAsia="fr-FR"/>
        </w:rPr>
      </w:pPr>
      <w:r w:rsidRPr="007250D1">
        <w:rPr>
          <w:rFonts w:ascii="Tahoma" w:hAnsi="Tahoma" w:cs="Tahoma"/>
          <w:sz w:val="24"/>
          <w:szCs w:val="24"/>
        </w:rPr>
        <w:t xml:space="preserve">Les dépenses effectuées </w:t>
      </w:r>
      <w:r w:rsidR="003155AA">
        <w:rPr>
          <w:rFonts w:ascii="Tahoma" w:hAnsi="Tahoma" w:cs="Tahoma"/>
          <w:sz w:val="24"/>
          <w:szCs w:val="24"/>
        </w:rPr>
        <w:t xml:space="preserve">par les ménages </w:t>
      </w:r>
      <w:r w:rsidRPr="007250D1">
        <w:rPr>
          <w:rFonts w:ascii="Tahoma" w:hAnsi="Tahoma" w:cs="Tahoma"/>
          <w:sz w:val="24"/>
          <w:szCs w:val="24"/>
        </w:rPr>
        <w:t>au cours de 12 moins précédant l’enquêt</w:t>
      </w:r>
      <w:r w:rsidR="00EF1172">
        <w:rPr>
          <w:rFonts w:ascii="Tahoma" w:hAnsi="Tahoma" w:cs="Tahoma"/>
          <w:sz w:val="24"/>
          <w:szCs w:val="24"/>
        </w:rPr>
        <w:t>e</w:t>
      </w:r>
      <w:r w:rsidRPr="007250D1">
        <w:rPr>
          <w:rFonts w:ascii="Tahoma" w:hAnsi="Tahoma" w:cs="Tahoma"/>
          <w:sz w:val="24"/>
          <w:szCs w:val="24"/>
        </w:rPr>
        <w:t xml:space="preserve"> portent sur </w:t>
      </w:r>
      <w:r w:rsidR="007250D1" w:rsidRPr="007250D1">
        <w:rPr>
          <w:rFonts w:ascii="Tahoma" w:hAnsi="Tahoma" w:cs="Tahoma"/>
          <w:sz w:val="24"/>
          <w:szCs w:val="24"/>
        </w:rPr>
        <w:t>l’habillement</w:t>
      </w:r>
      <w:r w:rsidR="005448EB">
        <w:rPr>
          <w:rFonts w:ascii="Tahoma" w:hAnsi="Tahoma" w:cs="Tahoma"/>
          <w:sz w:val="24"/>
          <w:szCs w:val="24"/>
        </w:rPr>
        <w:t>, l’éducation</w:t>
      </w:r>
      <w:r w:rsidR="007250D1" w:rsidRPr="007250D1">
        <w:rPr>
          <w:rFonts w:ascii="Tahoma" w:hAnsi="Tahoma" w:cs="Tahoma"/>
          <w:sz w:val="24"/>
          <w:szCs w:val="24"/>
        </w:rPr>
        <w:t xml:space="preserve"> et </w:t>
      </w:r>
      <w:r w:rsidRPr="007250D1">
        <w:rPr>
          <w:rFonts w:ascii="Tahoma" w:hAnsi="Tahoma" w:cs="Tahoma"/>
          <w:sz w:val="24"/>
          <w:szCs w:val="24"/>
        </w:rPr>
        <w:t>l’achat d’équipements</w:t>
      </w:r>
      <w:r w:rsidR="009F5E3E">
        <w:rPr>
          <w:rStyle w:val="Appelnotedebasdep"/>
          <w:rFonts w:ascii="Tahoma" w:hAnsi="Tahoma" w:cs="Tahoma"/>
          <w:sz w:val="24"/>
          <w:szCs w:val="24"/>
        </w:rPr>
        <w:footnoteReference w:id="2"/>
      </w:r>
      <w:r w:rsidR="009F5E3E">
        <w:rPr>
          <w:rFonts w:ascii="Tahoma" w:hAnsi="Tahoma" w:cs="Tahoma"/>
          <w:sz w:val="24"/>
          <w:szCs w:val="24"/>
        </w:rPr>
        <w:t xml:space="preserve"> </w:t>
      </w:r>
      <w:r w:rsidR="00875326">
        <w:rPr>
          <w:rFonts w:ascii="Tahoma" w:hAnsi="Tahoma" w:cs="Tahoma"/>
          <w:sz w:val="24"/>
          <w:szCs w:val="24"/>
        </w:rPr>
        <w:t>etc.</w:t>
      </w:r>
      <w:r w:rsidR="007250D1">
        <w:rPr>
          <w:rFonts w:ascii="Tahoma" w:hAnsi="Tahoma" w:cs="Tahoma"/>
          <w:sz w:val="24"/>
          <w:szCs w:val="24"/>
        </w:rPr>
        <w:t xml:space="preserve"> </w:t>
      </w:r>
      <w:r w:rsidR="003155AA">
        <w:rPr>
          <w:rFonts w:ascii="Tahoma" w:hAnsi="Tahoma" w:cs="Tahoma"/>
          <w:sz w:val="24"/>
          <w:szCs w:val="24"/>
        </w:rPr>
        <w:t xml:space="preserve">Au niveau national, ces dépenses sont estimées à </w:t>
      </w:r>
      <w:r w:rsidR="001969F8">
        <w:rPr>
          <w:rFonts w:ascii="Tahoma" w:hAnsi="Tahoma" w:cs="Tahoma"/>
          <w:sz w:val="24"/>
          <w:szCs w:val="24"/>
        </w:rPr>
        <w:t xml:space="preserve">plus de </w:t>
      </w:r>
      <w:r w:rsidR="00B9231E">
        <w:rPr>
          <w:rFonts w:ascii="Tahoma" w:hAnsi="Tahoma" w:cs="Tahoma"/>
          <w:sz w:val="24"/>
          <w:szCs w:val="24"/>
        </w:rPr>
        <w:t xml:space="preserve">897 </w:t>
      </w:r>
      <w:r w:rsidR="001969F8">
        <w:rPr>
          <w:rFonts w:ascii="Tahoma" w:hAnsi="Tahoma" w:cs="Tahoma"/>
          <w:sz w:val="24"/>
          <w:szCs w:val="24"/>
        </w:rPr>
        <w:t xml:space="preserve">milliards de FCFA. </w:t>
      </w:r>
      <w:r w:rsidR="00C36899">
        <w:rPr>
          <w:rFonts w:ascii="Tahoma" w:hAnsi="Tahoma" w:cs="Tahoma"/>
          <w:sz w:val="24"/>
          <w:szCs w:val="24"/>
        </w:rPr>
        <w:t>Elles sont</w:t>
      </w:r>
      <w:r w:rsidR="00B33BEF">
        <w:rPr>
          <w:rFonts w:ascii="Tahoma" w:hAnsi="Tahoma" w:cs="Tahoma"/>
          <w:sz w:val="24"/>
          <w:szCs w:val="24"/>
        </w:rPr>
        <w:t xml:space="preserve"> principalement</w:t>
      </w:r>
      <w:r w:rsidR="007D028F">
        <w:rPr>
          <w:rFonts w:ascii="Tahoma" w:hAnsi="Tahoma" w:cs="Tahoma"/>
          <w:sz w:val="24"/>
          <w:szCs w:val="24"/>
        </w:rPr>
        <w:t xml:space="preserve"> </w:t>
      </w:r>
      <w:r w:rsidR="002F2A0E">
        <w:rPr>
          <w:rFonts w:ascii="Tahoma" w:hAnsi="Tahoma" w:cs="Tahoma"/>
          <w:sz w:val="24"/>
          <w:szCs w:val="24"/>
        </w:rPr>
        <w:t xml:space="preserve">effectuées par les ménages </w:t>
      </w:r>
      <w:r w:rsidR="00B9231E">
        <w:rPr>
          <w:rFonts w:ascii="Tahoma" w:hAnsi="Tahoma" w:cs="Tahoma"/>
          <w:sz w:val="24"/>
          <w:szCs w:val="24"/>
        </w:rPr>
        <w:t>résidant da la zone urbaine de Dakar (44,3%)</w:t>
      </w:r>
      <w:r w:rsidR="00B33BEF">
        <w:rPr>
          <w:rFonts w:ascii="Tahoma" w:hAnsi="Tahoma" w:cs="Tahoma"/>
          <w:sz w:val="24"/>
          <w:szCs w:val="24"/>
        </w:rPr>
        <w:t xml:space="preserve"> et </w:t>
      </w:r>
      <w:r w:rsidR="002F2A0E">
        <w:rPr>
          <w:rFonts w:ascii="Tahoma" w:hAnsi="Tahoma" w:cs="Tahoma"/>
          <w:sz w:val="24"/>
          <w:szCs w:val="24"/>
        </w:rPr>
        <w:t>ceux</w:t>
      </w:r>
      <w:r w:rsidR="00B9231E">
        <w:rPr>
          <w:rFonts w:ascii="Tahoma" w:hAnsi="Tahoma" w:cs="Tahoma"/>
          <w:sz w:val="24"/>
          <w:szCs w:val="24"/>
        </w:rPr>
        <w:t xml:space="preserve"> vivant en milieu rural (37,6%)</w:t>
      </w:r>
      <w:r w:rsidR="00B33BEF">
        <w:rPr>
          <w:rFonts w:ascii="Tahoma" w:hAnsi="Tahoma" w:cs="Tahoma"/>
          <w:sz w:val="24"/>
          <w:szCs w:val="24"/>
        </w:rPr>
        <w:t>.</w:t>
      </w:r>
      <w:r w:rsidR="00B9231E">
        <w:rPr>
          <w:rFonts w:ascii="Tahoma" w:hAnsi="Tahoma" w:cs="Tahoma"/>
          <w:sz w:val="24"/>
          <w:szCs w:val="24"/>
        </w:rPr>
        <w:t xml:space="preserve"> </w:t>
      </w:r>
      <w:r w:rsidR="00724AA0">
        <w:rPr>
          <w:rFonts w:ascii="Tahoma" w:hAnsi="Tahoma" w:cs="Tahoma"/>
          <w:sz w:val="24"/>
          <w:szCs w:val="24"/>
        </w:rPr>
        <w:t xml:space="preserve">Par ailleurs, </w:t>
      </w:r>
      <w:r w:rsidR="002350E8">
        <w:rPr>
          <w:rFonts w:ascii="Tahoma" w:hAnsi="Tahoma" w:cs="Tahoma"/>
          <w:sz w:val="24"/>
          <w:szCs w:val="24"/>
        </w:rPr>
        <w:t>les</w:t>
      </w:r>
      <w:r w:rsidR="007D028F">
        <w:rPr>
          <w:rFonts w:ascii="Tahoma" w:hAnsi="Tahoma" w:cs="Tahoma"/>
          <w:sz w:val="24"/>
          <w:szCs w:val="24"/>
        </w:rPr>
        <w:t xml:space="preserve"> </w:t>
      </w:r>
      <w:r w:rsidR="002350E8">
        <w:rPr>
          <w:rFonts w:ascii="Tahoma" w:hAnsi="Tahoma" w:cs="Tahoma"/>
          <w:sz w:val="24"/>
          <w:szCs w:val="24"/>
        </w:rPr>
        <w:t>ménages</w:t>
      </w:r>
      <w:r w:rsidR="00952A4E">
        <w:rPr>
          <w:rFonts w:ascii="Tahoma" w:hAnsi="Tahoma" w:cs="Tahoma"/>
          <w:sz w:val="24"/>
          <w:szCs w:val="24"/>
        </w:rPr>
        <w:t xml:space="preserve"> de Dakar urbain </w:t>
      </w:r>
      <w:r w:rsidR="002350E8">
        <w:rPr>
          <w:rFonts w:ascii="Tahoma" w:hAnsi="Tahoma" w:cs="Tahoma"/>
          <w:sz w:val="24"/>
          <w:szCs w:val="24"/>
        </w:rPr>
        <w:t>sont</w:t>
      </w:r>
      <w:r w:rsidR="00724AA0">
        <w:rPr>
          <w:rFonts w:ascii="Tahoma" w:hAnsi="Tahoma" w:cs="Tahoma"/>
          <w:sz w:val="24"/>
          <w:szCs w:val="24"/>
        </w:rPr>
        <w:t xml:space="preserve"> aussi ceux qui dépensent en moyenne plus que les autres. </w:t>
      </w:r>
      <w:r w:rsidR="002350E8">
        <w:rPr>
          <w:rFonts w:ascii="Tahoma" w:hAnsi="Tahoma" w:cs="Tahoma"/>
          <w:sz w:val="24"/>
          <w:szCs w:val="24"/>
        </w:rPr>
        <w:t>En effets, ils ont</w:t>
      </w:r>
      <w:r w:rsidR="007D028F">
        <w:rPr>
          <w:rFonts w:ascii="Tahoma" w:hAnsi="Tahoma" w:cs="Tahoma"/>
          <w:sz w:val="24"/>
          <w:szCs w:val="24"/>
        </w:rPr>
        <w:t xml:space="preserve"> </w:t>
      </w:r>
      <w:r w:rsidR="00FC3277">
        <w:rPr>
          <w:rFonts w:ascii="Tahoma" w:hAnsi="Tahoma" w:cs="Tahoma"/>
          <w:sz w:val="24"/>
          <w:szCs w:val="24"/>
        </w:rPr>
        <w:t>dépensé</w:t>
      </w:r>
      <w:r w:rsidR="00724AA0">
        <w:rPr>
          <w:rFonts w:ascii="Tahoma" w:hAnsi="Tahoma" w:cs="Tahoma"/>
          <w:sz w:val="24"/>
          <w:szCs w:val="24"/>
        </w:rPr>
        <w:t xml:space="preserve"> en moyenne </w:t>
      </w:r>
      <w:r w:rsidR="00724AA0" w:rsidRPr="00602D6E">
        <w:rPr>
          <w:rFonts w:ascii="Tahoma" w:eastAsia="Times New Roman" w:hAnsi="Tahoma" w:cs="Tahoma"/>
          <w:color w:val="000000"/>
          <w:sz w:val="24"/>
          <w:szCs w:val="24"/>
          <w:lang w:eastAsia="fr-FR"/>
        </w:rPr>
        <w:t>982</w:t>
      </w:r>
      <w:r w:rsidR="00724AA0">
        <w:rPr>
          <w:rFonts w:ascii="Tahoma" w:eastAsia="Times New Roman" w:hAnsi="Tahoma" w:cs="Tahoma"/>
          <w:color w:val="000000"/>
          <w:sz w:val="24"/>
          <w:szCs w:val="24"/>
          <w:lang w:eastAsia="fr-FR"/>
        </w:rPr>
        <w:t> </w:t>
      </w:r>
      <w:r w:rsidR="00724AA0" w:rsidRPr="00602D6E">
        <w:rPr>
          <w:rFonts w:ascii="Tahoma" w:eastAsia="Times New Roman" w:hAnsi="Tahoma" w:cs="Tahoma"/>
          <w:color w:val="000000"/>
          <w:sz w:val="24"/>
          <w:szCs w:val="24"/>
          <w:lang w:eastAsia="fr-FR"/>
        </w:rPr>
        <w:t>822</w:t>
      </w:r>
      <w:r w:rsidR="00724AA0">
        <w:rPr>
          <w:rFonts w:ascii="Tahoma" w:eastAsia="Times New Roman" w:hAnsi="Tahoma" w:cs="Tahoma"/>
          <w:color w:val="000000"/>
          <w:sz w:val="24"/>
          <w:szCs w:val="24"/>
          <w:lang w:eastAsia="fr-FR"/>
        </w:rPr>
        <w:t xml:space="preserve"> FCFA</w:t>
      </w:r>
      <w:r w:rsidR="002B1DD8">
        <w:rPr>
          <w:rFonts w:ascii="Tahoma" w:eastAsia="Times New Roman" w:hAnsi="Tahoma" w:cs="Tahoma"/>
          <w:color w:val="000000"/>
          <w:sz w:val="24"/>
          <w:szCs w:val="24"/>
          <w:lang w:eastAsia="fr-FR"/>
        </w:rPr>
        <w:t>,</w:t>
      </w:r>
      <w:r w:rsidR="00724AA0">
        <w:rPr>
          <w:rFonts w:ascii="Tahoma" w:eastAsia="Times New Roman" w:hAnsi="Tahoma" w:cs="Tahoma"/>
          <w:color w:val="000000"/>
          <w:sz w:val="24"/>
          <w:szCs w:val="24"/>
          <w:lang w:eastAsia="fr-FR"/>
        </w:rPr>
        <w:t xml:space="preserve"> soit </w:t>
      </w:r>
      <w:r w:rsidR="00B9231E">
        <w:rPr>
          <w:rFonts w:ascii="Tahoma" w:eastAsia="Times New Roman" w:hAnsi="Tahoma" w:cs="Tahoma"/>
          <w:color w:val="000000"/>
          <w:sz w:val="24"/>
          <w:szCs w:val="24"/>
          <w:lang w:eastAsia="fr-FR"/>
        </w:rPr>
        <w:t>presque deux fois plus que les</w:t>
      </w:r>
      <w:r w:rsidR="00724AA0">
        <w:rPr>
          <w:rFonts w:ascii="Tahoma" w:eastAsia="Times New Roman" w:hAnsi="Tahoma" w:cs="Tahoma"/>
          <w:color w:val="000000"/>
          <w:sz w:val="24"/>
          <w:szCs w:val="24"/>
          <w:lang w:eastAsia="fr-FR"/>
        </w:rPr>
        <w:t xml:space="preserve"> ménages ruraux et ceux résidant dans </w:t>
      </w:r>
      <w:r w:rsidR="00BA4007">
        <w:rPr>
          <w:rFonts w:ascii="Tahoma" w:eastAsia="Times New Roman" w:hAnsi="Tahoma" w:cs="Tahoma"/>
          <w:color w:val="000000"/>
          <w:sz w:val="24"/>
          <w:szCs w:val="24"/>
          <w:lang w:eastAsia="fr-FR"/>
        </w:rPr>
        <w:t xml:space="preserve">les </w:t>
      </w:r>
      <w:r w:rsidR="0091031A">
        <w:rPr>
          <w:rFonts w:ascii="Tahoma" w:eastAsia="Times New Roman" w:hAnsi="Tahoma" w:cs="Tahoma"/>
          <w:color w:val="000000"/>
          <w:sz w:val="24"/>
          <w:szCs w:val="24"/>
          <w:lang w:eastAsia="fr-FR"/>
        </w:rPr>
        <w:t>autres milieux urbains</w:t>
      </w:r>
      <w:r w:rsidR="002B1DD8">
        <w:rPr>
          <w:rFonts w:ascii="Tahoma" w:eastAsia="Times New Roman" w:hAnsi="Tahoma" w:cs="Tahoma"/>
          <w:color w:val="000000"/>
          <w:sz w:val="24"/>
          <w:szCs w:val="24"/>
          <w:lang w:eastAsia="fr-FR"/>
        </w:rPr>
        <w:t>.</w:t>
      </w:r>
    </w:p>
    <w:p w:rsidR="00CA39D2" w:rsidRDefault="00CA39D2">
      <w:pPr>
        <w:spacing w:after="0"/>
        <w:jc w:val="both"/>
        <w:rPr>
          <w:rFonts w:ascii="Tahoma" w:eastAsia="Times New Roman" w:hAnsi="Tahoma" w:cs="Tahoma"/>
          <w:color w:val="000000"/>
          <w:sz w:val="24"/>
          <w:szCs w:val="24"/>
          <w:lang w:eastAsia="fr-FR"/>
        </w:rPr>
      </w:pPr>
    </w:p>
    <w:p w:rsidR="00CA39D2" w:rsidRDefault="00350C71">
      <w:pPr>
        <w:spacing w:after="0"/>
        <w:jc w:val="both"/>
        <w:rPr>
          <w:rFonts w:ascii="Tahoma" w:eastAsia="Times New Roman" w:hAnsi="Tahoma" w:cs="Tahoma"/>
          <w:color w:val="000000"/>
          <w:sz w:val="24"/>
          <w:szCs w:val="24"/>
          <w:lang w:eastAsia="fr-FR"/>
        </w:rPr>
      </w:pPr>
      <w:r>
        <w:rPr>
          <w:rFonts w:ascii="Tahoma" w:eastAsia="Times New Roman" w:hAnsi="Tahoma" w:cs="Tahoma"/>
          <w:color w:val="000000"/>
          <w:sz w:val="24"/>
          <w:szCs w:val="24"/>
          <w:lang w:eastAsia="fr-FR"/>
        </w:rPr>
        <w:t>Concernant</w:t>
      </w:r>
      <w:r w:rsidR="00574D88">
        <w:rPr>
          <w:rFonts w:ascii="Tahoma" w:eastAsia="Times New Roman" w:hAnsi="Tahoma" w:cs="Tahoma"/>
          <w:color w:val="000000"/>
          <w:sz w:val="24"/>
          <w:szCs w:val="24"/>
          <w:lang w:eastAsia="fr-FR"/>
        </w:rPr>
        <w:t xml:space="preserve"> les dépenses</w:t>
      </w:r>
      <w:r>
        <w:rPr>
          <w:rFonts w:ascii="Tahoma" w:eastAsia="Times New Roman" w:hAnsi="Tahoma" w:cs="Tahoma"/>
          <w:color w:val="000000"/>
          <w:sz w:val="24"/>
          <w:szCs w:val="24"/>
          <w:lang w:eastAsia="fr-FR"/>
        </w:rPr>
        <w:t xml:space="preserve"> par tête, la même configuration précédente est notée. </w:t>
      </w:r>
      <w:r w:rsidR="00773D50">
        <w:rPr>
          <w:rFonts w:ascii="Tahoma" w:eastAsia="Times New Roman" w:hAnsi="Tahoma" w:cs="Tahoma"/>
          <w:color w:val="000000"/>
          <w:sz w:val="24"/>
          <w:szCs w:val="24"/>
          <w:lang w:eastAsia="fr-FR"/>
        </w:rPr>
        <w:t>U</w:t>
      </w:r>
      <w:r w:rsidR="00884FD1">
        <w:rPr>
          <w:rFonts w:ascii="Tahoma" w:eastAsia="Times New Roman" w:hAnsi="Tahoma" w:cs="Tahoma"/>
          <w:color w:val="000000"/>
          <w:sz w:val="24"/>
          <w:szCs w:val="24"/>
          <w:lang w:eastAsia="fr-FR"/>
        </w:rPr>
        <w:t>n</w:t>
      </w:r>
      <w:r w:rsidR="00C56ECB">
        <w:rPr>
          <w:rFonts w:ascii="Tahoma" w:eastAsia="Times New Roman" w:hAnsi="Tahoma" w:cs="Tahoma"/>
          <w:color w:val="000000"/>
          <w:sz w:val="24"/>
          <w:szCs w:val="24"/>
          <w:lang w:eastAsia="fr-FR"/>
        </w:rPr>
        <w:t xml:space="preserve"> citadin de la zone Dakar urbain </w:t>
      </w:r>
      <w:r w:rsidR="00FC4D9B">
        <w:rPr>
          <w:rFonts w:ascii="Tahoma" w:eastAsia="Times New Roman" w:hAnsi="Tahoma" w:cs="Tahoma"/>
          <w:color w:val="000000"/>
          <w:sz w:val="24"/>
          <w:szCs w:val="24"/>
          <w:lang w:eastAsia="fr-FR"/>
        </w:rPr>
        <w:t>dépense en moyenne</w:t>
      </w:r>
      <w:r w:rsidR="00C632D9">
        <w:rPr>
          <w:rFonts w:ascii="Tahoma" w:eastAsia="Times New Roman" w:hAnsi="Tahoma" w:cs="Tahoma"/>
          <w:color w:val="000000"/>
          <w:sz w:val="24"/>
          <w:szCs w:val="24"/>
          <w:lang w:eastAsia="fr-FR"/>
        </w:rPr>
        <w:t xml:space="preserve"> </w:t>
      </w:r>
      <w:r w:rsidR="00FC4D9B">
        <w:rPr>
          <w:rFonts w:ascii="Tahoma" w:eastAsia="Times New Roman" w:hAnsi="Tahoma" w:cs="Tahoma"/>
          <w:color w:val="000000"/>
          <w:sz w:val="24"/>
          <w:szCs w:val="24"/>
          <w:lang w:eastAsia="fr-FR"/>
        </w:rPr>
        <w:t>2 fois de plus qu</w:t>
      </w:r>
      <w:r w:rsidR="00F7004B">
        <w:rPr>
          <w:rFonts w:ascii="Tahoma" w:eastAsia="Times New Roman" w:hAnsi="Tahoma" w:cs="Tahoma"/>
          <w:color w:val="000000"/>
          <w:sz w:val="24"/>
          <w:szCs w:val="24"/>
          <w:lang w:eastAsia="fr-FR"/>
        </w:rPr>
        <w:t>’un citadin</w:t>
      </w:r>
      <w:r w:rsidR="00884FD1">
        <w:rPr>
          <w:rFonts w:ascii="Tahoma" w:eastAsia="Times New Roman" w:hAnsi="Tahoma" w:cs="Tahoma"/>
          <w:color w:val="000000"/>
          <w:sz w:val="24"/>
          <w:szCs w:val="24"/>
          <w:lang w:eastAsia="fr-FR"/>
        </w:rPr>
        <w:t xml:space="preserve"> des </w:t>
      </w:r>
      <w:r w:rsidR="001B4128">
        <w:rPr>
          <w:rFonts w:ascii="Tahoma" w:eastAsia="Times New Roman" w:hAnsi="Tahoma" w:cs="Tahoma"/>
          <w:color w:val="000000"/>
          <w:sz w:val="24"/>
          <w:szCs w:val="24"/>
          <w:lang w:eastAsia="fr-FR"/>
        </w:rPr>
        <w:t>autres zones</w:t>
      </w:r>
      <w:r w:rsidR="00FC4D9B">
        <w:rPr>
          <w:rFonts w:ascii="Tahoma" w:eastAsia="Times New Roman" w:hAnsi="Tahoma" w:cs="Tahoma"/>
          <w:color w:val="000000"/>
          <w:sz w:val="24"/>
          <w:szCs w:val="24"/>
          <w:lang w:eastAsia="fr-FR"/>
        </w:rPr>
        <w:t xml:space="preserve"> urbain</w:t>
      </w:r>
      <w:r w:rsidR="00884FD1">
        <w:rPr>
          <w:rFonts w:ascii="Tahoma" w:eastAsia="Times New Roman" w:hAnsi="Tahoma" w:cs="Tahoma"/>
          <w:color w:val="000000"/>
          <w:sz w:val="24"/>
          <w:szCs w:val="24"/>
          <w:lang w:eastAsia="fr-FR"/>
        </w:rPr>
        <w:t>s</w:t>
      </w:r>
      <w:r w:rsidR="00FC4D9B">
        <w:rPr>
          <w:rFonts w:ascii="Tahoma" w:eastAsia="Times New Roman" w:hAnsi="Tahoma" w:cs="Tahoma"/>
          <w:color w:val="000000"/>
          <w:sz w:val="24"/>
          <w:szCs w:val="24"/>
          <w:lang w:eastAsia="fr-FR"/>
        </w:rPr>
        <w:t xml:space="preserve"> et </w:t>
      </w:r>
      <w:r w:rsidR="00150048">
        <w:rPr>
          <w:rFonts w:ascii="Tahoma" w:eastAsia="Times New Roman" w:hAnsi="Tahoma" w:cs="Tahoma"/>
          <w:color w:val="000000"/>
          <w:sz w:val="24"/>
          <w:szCs w:val="24"/>
          <w:lang w:eastAsia="fr-FR"/>
        </w:rPr>
        <w:t xml:space="preserve">plus de </w:t>
      </w:r>
      <w:r w:rsidR="00FC4D9B">
        <w:rPr>
          <w:rFonts w:ascii="Tahoma" w:eastAsia="Times New Roman" w:hAnsi="Tahoma" w:cs="Tahoma"/>
          <w:color w:val="000000"/>
          <w:sz w:val="24"/>
          <w:szCs w:val="24"/>
          <w:lang w:eastAsia="fr-FR"/>
        </w:rPr>
        <w:t xml:space="preserve">3 fois </w:t>
      </w:r>
      <w:r w:rsidR="00884FD1">
        <w:rPr>
          <w:rFonts w:ascii="Tahoma" w:eastAsia="Times New Roman" w:hAnsi="Tahoma" w:cs="Tahoma"/>
          <w:color w:val="000000"/>
          <w:sz w:val="24"/>
          <w:szCs w:val="24"/>
          <w:lang w:eastAsia="fr-FR"/>
        </w:rPr>
        <w:t xml:space="preserve">qu’un </w:t>
      </w:r>
      <w:r w:rsidR="001B4128">
        <w:rPr>
          <w:rFonts w:ascii="Tahoma" w:eastAsia="Times New Roman" w:hAnsi="Tahoma" w:cs="Tahoma"/>
          <w:color w:val="000000"/>
          <w:sz w:val="24"/>
          <w:szCs w:val="24"/>
          <w:lang w:eastAsia="fr-FR"/>
        </w:rPr>
        <w:t xml:space="preserve">résidant </w:t>
      </w:r>
      <w:r w:rsidR="00150048">
        <w:rPr>
          <w:rFonts w:ascii="Tahoma" w:eastAsia="Times New Roman" w:hAnsi="Tahoma" w:cs="Tahoma"/>
          <w:color w:val="000000"/>
          <w:sz w:val="24"/>
          <w:szCs w:val="24"/>
          <w:lang w:eastAsia="fr-FR"/>
        </w:rPr>
        <w:t xml:space="preserve">du </w:t>
      </w:r>
      <w:r w:rsidR="001B4128">
        <w:rPr>
          <w:rFonts w:ascii="Tahoma" w:eastAsia="Times New Roman" w:hAnsi="Tahoma" w:cs="Tahoma"/>
          <w:color w:val="000000"/>
          <w:sz w:val="24"/>
          <w:szCs w:val="24"/>
          <w:lang w:eastAsia="fr-FR"/>
        </w:rPr>
        <w:t>milieu rural</w:t>
      </w:r>
      <w:r w:rsidR="003A038E">
        <w:rPr>
          <w:rFonts w:ascii="Tahoma" w:eastAsia="Times New Roman" w:hAnsi="Tahoma" w:cs="Tahoma"/>
          <w:color w:val="000000"/>
          <w:sz w:val="24"/>
          <w:szCs w:val="24"/>
          <w:lang w:eastAsia="fr-FR"/>
        </w:rPr>
        <w:t>.</w:t>
      </w:r>
    </w:p>
    <w:p w:rsidR="00875326" w:rsidRPr="006F4041" w:rsidRDefault="00875326" w:rsidP="00F94102">
      <w:pPr>
        <w:spacing w:after="0"/>
        <w:rPr>
          <w:sz w:val="20"/>
        </w:rPr>
      </w:pPr>
    </w:p>
    <w:p w:rsidR="00677A86" w:rsidRDefault="006A0D15">
      <w:pPr>
        <w:pStyle w:val="Lgende"/>
        <w:keepNext/>
        <w:rPr>
          <w:rFonts w:ascii="Tahoma" w:hAnsi="Tahoma" w:cs="Tahoma"/>
        </w:rPr>
      </w:pPr>
      <w:r w:rsidRPr="006A0D15">
        <w:rPr>
          <w:rFonts w:ascii="Tahoma" w:hAnsi="Tahoma" w:cs="Tahoma"/>
          <w:sz w:val="22"/>
          <w:szCs w:val="22"/>
        </w:rPr>
        <w:t xml:space="preserve">Tableau </w:t>
      </w:r>
      <w:r w:rsidR="00CE45E0" w:rsidRPr="006A0D15">
        <w:rPr>
          <w:rFonts w:ascii="Tahoma" w:hAnsi="Tahoma" w:cs="Tahoma"/>
          <w:sz w:val="22"/>
          <w:szCs w:val="22"/>
        </w:rPr>
        <w:fldChar w:fldCharType="begin"/>
      </w:r>
      <w:r w:rsidRPr="006A0D15">
        <w:rPr>
          <w:rFonts w:ascii="Tahoma" w:hAnsi="Tahoma" w:cs="Tahoma"/>
          <w:sz w:val="22"/>
          <w:szCs w:val="22"/>
        </w:rPr>
        <w:instrText xml:space="preserve"> SEQ Tableau \* ARABIC </w:instrText>
      </w:r>
      <w:r w:rsidR="00CE45E0" w:rsidRPr="006A0D15">
        <w:rPr>
          <w:rFonts w:ascii="Tahoma" w:hAnsi="Tahoma" w:cs="Tahoma"/>
          <w:sz w:val="22"/>
          <w:szCs w:val="22"/>
        </w:rPr>
        <w:fldChar w:fldCharType="separate"/>
      </w:r>
      <w:r w:rsidR="000C4A54">
        <w:rPr>
          <w:rFonts w:ascii="Tahoma" w:hAnsi="Tahoma" w:cs="Tahoma"/>
          <w:noProof/>
          <w:sz w:val="22"/>
          <w:szCs w:val="22"/>
        </w:rPr>
        <w:t>6</w:t>
      </w:r>
      <w:r w:rsidR="00CE45E0" w:rsidRPr="006A0D15">
        <w:rPr>
          <w:rFonts w:ascii="Tahoma" w:hAnsi="Tahoma" w:cs="Tahoma"/>
          <w:sz w:val="22"/>
          <w:szCs w:val="22"/>
        </w:rPr>
        <w:fldChar w:fldCharType="end"/>
      </w:r>
      <w:r w:rsidRPr="006A0D15">
        <w:rPr>
          <w:rFonts w:ascii="Tahoma" w:hAnsi="Tahoma" w:cs="Tahoma"/>
          <w:sz w:val="22"/>
          <w:szCs w:val="22"/>
        </w:rPr>
        <w:t>: Dépenses non alimentaires</w:t>
      </w:r>
      <w:r w:rsidR="00EF1172">
        <w:rPr>
          <w:rFonts w:ascii="Tahoma" w:hAnsi="Tahoma" w:cs="Tahoma"/>
          <w:sz w:val="22"/>
          <w:szCs w:val="22"/>
        </w:rPr>
        <w:t xml:space="preserve"> </w:t>
      </w:r>
      <w:r w:rsidRPr="006A0D15">
        <w:rPr>
          <w:rFonts w:ascii="Tahoma" w:hAnsi="Tahoma" w:cs="Tahoma"/>
          <w:sz w:val="22"/>
          <w:szCs w:val="22"/>
        </w:rPr>
        <w:t xml:space="preserve"> des 12 mois précédant l’enquête selon le milieu de résidence</w:t>
      </w:r>
    </w:p>
    <w:tbl>
      <w:tblPr>
        <w:tblW w:w="8946" w:type="dxa"/>
        <w:tblInd w:w="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1858"/>
        <w:gridCol w:w="2268"/>
        <w:gridCol w:w="2410"/>
        <w:gridCol w:w="2410"/>
      </w:tblGrid>
      <w:tr w:rsidR="00602D6E" w:rsidRPr="00602D6E" w:rsidTr="00611AAA">
        <w:trPr>
          <w:trHeight w:val="858"/>
        </w:trPr>
        <w:tc>
          <w:tcPr>
            <w:tcW w:w="1858" w:type="dxa"/>
            <w:shd w:val="clear" w:color="auto" w:fill="auto"/>
            <w:noWrap/>
            <w:hideMark/>
          </w:tcPr>
          <w:p w:rsidR="00A40D24" w:rsidRPr="00CA39D2" w:rsidRDefault="00A40D24" w:rsidP="00A40D24">
            <w:pPr>
              <w:spacing w:after="0" w:line="240" w:lineRule="auto"/>
              <w:jc w:val="center"/>
              <w:rPr>
                <w:rFonts w:ascii="Tahoma" w:eastAsia="Times New Roman" w:hAnsi="Tahoma" w:cs="Tahoma"/>
                <w:color w:val="000000"/>
                <w:lang w:eastAsia="fr-FR"/>
              </w:rPr>
            </w:pPr>
          </w:p>
          <w:p w:rsidR="00602D6E" w:rsidRPr="00CA39D2" w:rsidRDefault="00A40D24" w:rsidP="00A40D24">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Milieu de résidence</w:t>
            </w:r>
          </w:p>
        </w:tc>
        <w:tc>
          <w:tcPr>
            <w:tcW w:w="2268" w:type="dxa"/>
            <w:shd w:val="clear" w:color="auto" w:fill="auto"/>
            <w:hideMark/>
          </w:tcPr>
          <w:p w:rsidR="00602D6E" w:rsidRPr="00CA39D2" w:rsidRDefault="00602D6E" w:rsidP="00A40D24">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Dépense non alimentaire annuelle totale</w:t>
            </w:r>
          </w:p>
        </w:tc>
        <w:tc>
          <w:tcPr>
            <w:tcW w:w="2410" w:type="dxa"/>
            <w:shd w:val="clear" w:color="auto" w:fill="auto"/>
            <w:hideMark/>
          </w:tcPr>
          <w:p w:rsidR="00602D6E" w:rsidRPr="00CA39D2" w:rsidRDefault="00602D6E" w:rsidP="00A40D24">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Dépense non alimentaire annuelle moyenne par ménage</w:t>
            </w:r>
          </w:p>
        </w:tc>
        <w:tc>
          <w:tcPr>
            <w:tcW w:w="2410" w:type="dxa"/>
            <w:shd w:val="clear" w:color="auto" w:fill="auto"/>
            <w:hideMark/>
          </w:tcPr>
          <w:p w:rsidR="00602D6E" w:rsidRPr="00CA39D2" w:rsidRDefault="00602D6E" w:rsidP="00A40D24">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Dépense non alimentaire annuelle moyenne par tête</w:t>
            </w:r>
          </w:p>
        </w:tc>
      </w:tr>
      <w:tr w:rsidR="00602D6E" w:rsidRPr="00602D6E" w:rsidTr="00611AAA">
        <w:trPr>
          <w:trHeight w:val="276"/>
        </w:trPr>
        <w:tc>
          <w:tcPr>
            <w:tcW w:w="185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Dakar urbain</w:t>
            </w:r>
          </w:p>
        </w:tc>
        <w:tc>
          <w:tcPr>
            <w:tcW w:w="226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 xml:space="preserve">    397 980 000 </w:t>
            </w:r>
            <w:proofErr w:type="spellStart"/>
            <w:r w:rsidRPr="00CA39D2">
              <w:rPr>
                <w:rFonts w:ascii="Tahoma" w:eastAsia="Times New Roman" w:hAnsi="Tahoma" w:cs="Tahoma"/>
                <w:color w:val="000000"/>
                <w:lang w:eastAsia="fr-FR"/>
              </w:rPr>
              <w:t>000</w:t>
            </w:r>
            <w:proofErr w:type="spellEnd"/>
            <w:r w:rsidRPr="00CA39D2">
              <w:rPr>
                <w:rFonts w:ascii="Tahoma" w:eastAsia="Times New Roman" w:hAnsi="Tahoma" w:cs="Tahoma"/>
                <w:color w:val="000000"/>
                <w:lang w:eastAsia="fr-FR"/>
              </w:rPr>
              <w:t xml:space="preserve">   </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982 822</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144 120</w:t>
            </w:r>
          </w:p>
        </w:tc>
      </w:tr>
      <w:tr w:rsidR="00602D6E" w:rsidRPr="00602D6E" w:rsidTr="00611AAA">
        <w:trPr>
          <w:trHeight w:val="276"/>
        </w:trPr>
        <w:tc>
          <w:tcPr>
            <w:tcW w:w="185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Autres urbains</w:t>
            </w:r>
          </w:p>
        </w:tc>
        <w:tc>
          <w:tcPr>
            <w:tcW w:w="226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 xml:space="preserve">    162 443 000 </w:t>
            </w:r>
            <w:proofErr w:type="spellStart"/>
            <w:r w:rsidRPr="00CA39D2">
              <w:rPr>
                <w:rFonts w:ascii="Tahoma" w:eastAsia="Times New Roman" w:hAnsi="Tahoma" w:cs="Tahoma"/>
                <w:color w:val="000000"/>
                <w:lang w:eastAsia="fr-FR"/>
              </w:rPr>
              <w:t>000</w:t>
            </w:r>
            <w:proofErr w:type="spellEnd"/>
            <w:r w:rsidRPr="00CA39D2">
              <w:rPr>
                <w:rFonts w:ascii="Tahoma" w:eastAsia="Times New Roman" w:hAnsi="Tahoma" w:cs="Tahoma"/>
                <w:color w:val="000000"/>
                <w:lang w:eastAsia="fr-FR"/>
              </w:rPr>
              <w:t xml:space="preserve">   </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506 666</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62 362</w:t>
            </w:r>
          </w:p>
        </w:tc>
      </w:tr>
      <w:tr w:rsidR="00602D6E" w:rsidRPr="00602D6E" w:rsidTr="00611AAA">
        <w:trPr>
          <w:trHeight w:val="276"/>
        </w:trPr>
        <w:tc>
          <w:tcPr>
            <w:tcW w:w="185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Rural</w:t>
            </w:r>
          </w:p>
        </w:tc>
        <w:tc>
          <w:tcPr>
            <w:tcW w:w="226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 xml:space="preserve">    337 100 000 </w:t>
            </w:r>
            <w:proofErr w:type="spellStart"/>
            <w:r w:rsidRPr="00CA39D2">
              <w:rPr>
                <w:rFonts w:ascii="Tahoma" w:eastAsia="Times New Roman" w:hAnsi="Tahoma" w:cs="Tahoma"/>
                <w:color w:val="000000"/>
                <w:lang w:eastAsia="fr-FR"/>
              </w:rPr>
              <w:t>000</w:t>
            </w:r>
            <w:proofErr w:type="spellEnd"/>
            <w:r w:rsidRPr="00CA39D2">
              <w:rPr>
                <w:rFonts w:ascii="Tahoma" w:eastAsia="Times New Roman" w:hAnsi="Tahoma" w:cs="Tahoma"/>
                <w:color w:val="000000"/>
                <w:lang w:eastAsia="fr-FR"/>
              </w:rPr>
              <w:t xml:space="preserve">   </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507 374</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43 032</w:t>
            </w:r>
          </w:p>
        </w:tc>
      </w:tr>
      <w:tr w:rsidR="00602D6E" w:rsidRPr="00602D6E" w:rsidTr="00611AAA">
        <w:trPr>
          <w:trHeight w:val="276"/>
        </w:trPr>
        <w:tc>
          <w:tcPr>
            <w:tcW w:w="185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Total</w:t>
            </w:r>
          </w:p>
        </w:tc>
        <w:tc>
          <w:tcPr>
            <w:tcW w:w="2268" w:type="dxa"/>
            <w:shd w:val="clear" w:color="auto" w:fill="auto"/>
            <w:noWrap/>
            <w:vAlign w:val="bottom"/>
            <w:hideMark/>
          </w:tcPr>
          <w:p w:rsidR="00602D6E" w:rsidRPr="00CA39D2" w:rsidRDefault="00602D6E" w:rsidP="00602D6E">
            <w:pPr>
              <w:spacing w:after="0" w:line="240" w:lineRule="auto"/>
              <w:rPr>
                <w:rFonts w:ascii="Tahoma" w:eastAsia="Times New Roman" w:hAnsi="Tahoma" w:cs="Tahoma"/>
                <w:color w:val="000000"/>
                <w:lang w:eastAsia="fr-FR"/>
              </w:rPr>
            </w:pPr>
            <w:r w:rsidRPr="00CA39D2">
              <w:rPr>
                <w:rFonts w:ascii="Tahoma" w:eastAsia="Times New Roman" w:hAnsi="Tahoma" w:cs="Tahoma"/>
                <w:color w:val="000000"/>
                <w:lang w:eastAsia="fr-FR"/>
              </w:rPr>
              <w:t xml:space="preserve">    897 523 000 </w:t>
            </w:r>
            <w:proofErr w:type="spellStart"/>
            <w:r w:rsidRPr="00CA39D2">
              <w:rPr>
                <w:rFonts w:ascii="Tahoma" w:eastAsia="Times New Roman" w:hAnsi="Tahoma" w:cs="Tahoma"/>
                <w:color w:val="000000"/>
                <w:lang w:eastAsia="fr-FR"/>
              </w:rPr>
              <w:t>000</w:t>
            </w:r>
            <w:proofErr w:type="spellEnd"/>
            <w:r w:rsidRPr="00CA39D2">
              <w:rPr>
                <w:rFonts w:ascii="Tahoma" w:eastAsia="Times New Roman" w:hAnsi="Tahoma" w:cs="Tahoma"/>
                <w:color w:val="000000"/>
                <w:lang w:eastAsia="fr-FR"/>
              </w:rPr>
              <w:t xml:space="preserve">   </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645 704</w:t>
            </w:r>
          </w:p>
        </w:tc>
        <w:tc>
          <w:tcPr>
            <w:tcW w:w="2410" w:type="dxa"/>
            <w:shd w:val="clear" w:color="auto" w:fill="auto"/>
            <w:noWrap/>
            <w:vAlign w:val="center"/>
            <w:hideMark/>
          </w:tcPr>
          <w:p w:rsidR="00602D6E" w:rsidRPr="00CA39D2" w:rsidRDefault="00602D6E" w:rsidP="00BA510E">
            <w:pPr>
              <w:spacing w:after="0" w:line="240" w:lineRule="auto"/>
              <w:jc w:val="center"/>
              <w:rPr>
                <w:rFonts w:ascii="Tahoma" w:eastAsia="Times New Roman" w:hAnsi="Tahoma" w:cs="Tahoma"/>
                <w:color w:val="000000"/>
                <w:lang w:eastAsia="fr-FR"/>
              </w:rPr>
            </w:pPr>
            <w:r w:rsidRPr="00CA39D2">
              <w:rPr>
                <w:rFonts w:ascii="Tahoma" w:eastAsia="Times New Roman" w:hAnsi="Tahoma" w:cs="Tahoma"/>
                <w:color w:val="000000"/>
                <w:lang w:eastAsia="fr-FR"/>
              </w:rPr>
              <w:t>76 931</w:t>
            </w:r>
          </w:p>
        </w:tc>
      </w:tr>
    </w:tbl>
    <w:p w:rsidR="00CA39D2" w:rsidRPr="008C392B"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CA39D2" w:rsidRDefault="00875326">
      <w:pPr>
        <w:pStyle w:val="Titre2"/>
      </w:pPr>
      <w:bookmarkStart w:id="16" w:name="_Toc479691372"/>
      <w:r>
        <w:t>La structure de</w:t>
      </w:r>
      <w:r w:rsidR="00DA6F53">
        <w:t>s</w:t>
      </w:r>
      <w:r>
        <w:t xml:space="preserve"> dépenses</w:t>
      </w:r>
      <w:r w:rsidR="00DA6F53">
        <w:t xml:space="preserve"> durant les 12 derniers mois</w:t>
      </w:r>
      <w:bookmarkEnd w:id="16"/>
    </w:p>
    <w:p w:rsidR="00D329D1" w:rsidRDefault="00B9231E">
      <w:pPr>
        <w:jc w:val="both"/>
        <w:rPr>
          <w:rFonts w:ascii="Tahoma" w:hAnsi="Tahoma" w:cs="Tahoma"/>
          <w:sz w:val="24"/>
          <w:szCs w:val="24"/>
        </w:rPr>
      </w:pPr>
      <w:r>
        <w:rPr>
          <w:rFonts w:ascii="Tahoma" w:hAnsi="Tahoma" w:cs="Tahoma"/>
          <w:sz w:val="24"/>
          <w:szCs w:val="24"/>
        </w:rPr>
        <w:t xml:space="preserve">Les </w:t>
      </w:r>
      <w:r w:rsidR="007404F9">
        <w:rPr>
          <w:rFonts w:ascii="Tahoma" w:hAnsi="Tahoma" w:cs="Tahoma"/>
          <w:sz w:val="24"/>
          <w:szCs w:val="24"/>
        </w:rPr>
        <w:t>dépenses</w:t>
      </w:r>
      <w:r>
        <w:rPr>
          <w:rFonts w:ascii="Tahoma" w:hAnsi="Tahoma" w:cs="Tahoma"/>
          <w:sz w:val="24"/>
          <w:szCs w:val="24"/>
        </w:rPr>
        <w:t xml:space="preserve"> non alimentaire</w:t>
      </w:r>
      <w:r w:rsidR="0034221F">
        <w:rPr>
          <w:rFonts w:ascii="Tahoma" w:hAnsi="Tahoma" w:cs="Tahoma"/>
          <w:sz w:val="24"/>
          <w:szCs w:val="24"/>
        </w:rPr>
        <w:t>s</w:t>
      </w:r>
      <w:r>
        <w:rPr>
          <w:rFonts w:ascii="Tahoma" w:hAnsi="Tahoma" w:cs="Tahoma"/>
          <w:sz w:val="24"/>
          <w:szCs w:val="24"/>
        </w:rPr>
        <w:t xml:space="preserve"> des ménages</w:t>
      </w:r>
      <w:r w:rsidR="0034221F">
        <w:rPr>
          <w:rFonts w:ascii="Tahoma" w:hAnsi="Tahoma" w:cs="Tahoma"/>
          <w:sz w:val="24"/>
          <w:szCs w:val="24"/>
        </w:rPr>
        <w:t xml:space="preserve"> durant les douze derniers mois</w:t>
      </w:r>
      <w:r w:rsidR="007404F9">
        <w:rPr>
          <w:rFonts w:ascii="Tahoma" w:hAnsi="Tahoma" w:cs="Tahoma"/>
          <w:sz w:val="24"/>
          <w:szCs w:val="24"/>
        </w:rPr>
        <w:t xml:space="preserve"> sont affectées principalement </w:t>
      </w:r>
      <w:r w:rsidR="000C5DAE">
        <w:rPr>
          <w:rFonts w:ascii="Tahoma" w:hAnsi="Tahoma" w:cs="Tahoma"/>
          <w:sz w:val="24"/>
          <w:szCs w:val="24"/>
        </w:rPr>
        <w:t>à l’habillement (</w:t>
      </w:r>
      <w:r w:rsidR="0034221F">
        <w:rPr>
          <w:rFonts w:ascii="Tahoma" w:hAnsi="Tahoma" w:cs="Tahoma"/>
          <w:sz w:val="24"/>
          <w:szCs w:val="24"/>
        </w:rPr>
        <w:t>63</w:t>
      </w:r>
      <w:r w:rsidR="000C5DAE">
        <w:rPr>
          <w:rFonts w:ascii="Tahoma" w:hAnsi="Tahoma" w:cs="Tahoma"/>
          <w:sz w:val="24"/>
          <w:szCs w:val="24"/>
        </w:rPr>
        <w:t xml:space="preserve">,3%) et </w:t>
      </w:r>
      <w:r w:rsidR="00283DAD">
        <w:rPr>
          <w:rFonts w:ascii="Tahoma" w:hAnsi="Tahoma" w:cs="Tahoma"/>
          <w:sz w:val="24"/>
          <w:szCs w:val="24"/>
        </w:rPr>
        <w:t>à l’achat de matériels de construction</w:t>
      </w:r>
      <w:r w:rsidR="00EA75F7">
        <w:rPr>
          <w:rFonts w:ascii="Tahoma" w:hAnsi="Tahoma" w:cs="Tahoma"/>
          <w:sz w:val="24"/>
          <w:szCs w:val="24"/>
        </w:rPr>
        <w:t xml:space="preserve"> (18,8%)</w:t>
      </w:r>
      <w:r w:rsidR="00283DAD">
        <w:rPr>
          <w:rFonts w:ascii="Tahoma" w:hAnsi="Tahoma" w:cs="Tahoma"/>
          <w:sz w:val="24"/>
          <w:szCs w:val="24"/>
        </w:rPr>
        <w:t xml:space="preserve">. </w:t>
      </w:r>
      <w:r w:rsidR="00A6086F">
        <w:rPr>
          <w:rFonts w:ascii="Tahoma" w:hAnsi="Tahoma" w:cs="Tahoma"/>
          <w:sz w:val="24"/>
          <w:szCs w:val="24"/>
        </w:rPr>
        <w:t xml:space="preserve">Les dépenses en habillement sont constituées majoritairement de l’achat de vêtements/chaussures pour les femmes </w:t>
      </w:r>
      <w:r w:rsidR="009F7222">
        <w:rPr>
          <w:rFonts w:ascii="Tahoma" w:hAnsi="Tahoma" w:cs="Tahoma"/>
          <w:sz w:val="24"/>
          <w:szCs w:val="24"/>
        </w:rPr>
        <w:t>(</w:t>
      </w:r>
      <w:r w:rsidR="0034221F">
        <w:rPr>
          <w:rFonts w:ascii="Tahoma" w:hAnsi="Tahoma" w:cs="Tahoma"/>
          <w:sz w:val="24"/>
          <w:szCs w:val="24"/>
        </w:rPr>
        <w:t>44</w:t>
      </w:r>
      <w:r w:rsidR="000D06DB">
        <w:rPr>
          <w:rFonts w:ascii="Tahoma" w:hAnsi="Tahoma" w:cs="Tahoma"/>
          <w:sz w:val="24"/>
          <w:szCs w:val="24"/>
        </w:rPr>
        <w:t>,</w:t>
      </w:r>
      <w:r w:rsidR="0034221F">
        <w:rPr>
          <w:rFonts w:ascii="Tahoma" w:hAnsi="Tahoma" w:cs="Tahoma"/>
          <w:sz w:val="24"/>
          <w:szCs w:val="24"/>
        </w:rPr>
        <w:t>1</w:t>
      </w:r>
      <w:r w:rsidR="000D06DB">
        <w:rPr>
          <w:rFonts w:ascii="Tahoma" w:hAnsi="Tahoma" w:cs="Tahoma"/>
          <w:sz w:val="24"/>
          <w:szCs w:val="24"/>
        </w:rPr>
        <w:t>%</w:t>
      </w:r>
      <w:r w:rsidR="009F7222">
        <w:rPr>
          <w:rFonts w:ascii="Tahoma" w:hAnsi="Tahoma" w:cs="Tahoma"/>
          <w:sz w:val="24"/>
          <w:szCs w:val="24"/>
        </w:rPr>
        <w:t>)</w:t>
      </w:r>
      <w:r w:rsidR="009C424E">
        <w:rPr>
          <w:rFonts w:ascii="Tahoma" w:hAnsi="Tahoma" w:cs="Tahoma"/>
          <w:sz w:val="24"/>
          <w:szCs w:val="24"/>
        </w:rPr>
        <w:t xml:space="preserve">. </w:t>
      </w:r>
    </w:p>
    <w:p w:rsidR="00D329D1" w:rsidRDefault="00D26D86">
      <w:pPr>
        <w:jc w:val="both"/>
        <w:rPr>
          <w:rFonts w:ascii="Tahoma" w:hAnsi="Tahoma" w:cs="Tahoma"/>
          <w:sz w:val="24"/>
          <w:szCs w:val="24"/>
        </w:rPr>
      </w:pPr>
      <w:r>
        <w:rPr>
          <w:rFonts w:ascii="Tahoma" w:hAnsi="Tahoma" w:cs="Tahoma"/>
          <w:sz w:val="24"/>
          <w:szCs w:val="24"/>
        </w:rPr>
        <w:t>E</w:t>
      </w:r>
      <w:r w:rsidR="002415C9">
        <w:rPr>
          <w:rFonts w:ascii="Tahoma" w:hAnsi="Tahoma" w:cs="Tahoma"/>
          <w:sz w:val="24"/>
          <w:szCs w:val="24"/>
        </w:rPr>
        <w:t xml:space="preserve">n milieu rural </w:t>
      </w:r>
      <w:r w:rsidR="00E7714C">
        <w:rPr>
          <w:rFonts w:ascii="Tahoma" w:hAnsi="Tahoma" w:cs="Tahoma"/>
          <w:sz w:val="24"/>
          <w:szCs w:val="24"/>
        </w:rPr>
        <w:t>c</w:t>
      </w:r>
      <w:r w:rsidR="00927863">
        <w:rPr>
          <w:rFonts w:ascii="Tahoma" w:hAnsi="Tahoma" w:cs="Tahoma"/>
          <w:sz w:val="24"/>
          <w:szCs w:val="24"/>
        </w:rPr>
        <w:t>es dépenses en habille</w:t>
      </w:r>
      <w:r>
        <w:rPr>
          <w:rFonts w:ascii="Tahoma" w:hAnsi="Tahoma" w:cs="Tahoma"/>
          <w:sz w:val="24"/>
          <w:szCs w:val="24"/>
        </w:rPr>
        <w:t>ment représentent</w:t>
      </w:r>
      <w:r w:rsidR="00927863">
        <w:rPr>
          <w:rFonts w:ascii="Tahoma" w:hAnsi="Tahoma" w:cs="Tahoma"/>
          <w:sz w:val="24"/>
          <w:szCs w:val="24"/>
        </w:rPr>
        <w:t xml:space="preserve"> 66,8%</w:t>
      </w:r>
      <w:r>
        <w:rPr>
          <w:rFonts w:ascii="Tahoma" w:hAnsi="Tahoma" w:cs="Tahoma"/>
          <w:sz w:val="24"/>
          <w:szCs w:val="24"/>
        </w:rPr>
        <w:t xml:space="preserve"> des dépenses totales, alors qu’à Dakar urbain</w:t>
      </w:r>
      <w:r w:rsidR="00DD40BE">
        <w:rPr>
          <w:rFonts w:ascii="Tahoma" w:hAnsi="Tahoma" w:cs="Tahoma"/>
          <w:sz w:val="24"/>
          <w:szCs w:val="24"/>
        </w:rPr>
        <w:t xml:space="preserve"> et</w:t>
      </w:r>
      <w:r w:rsidR="00927863">
        <w:rPr>
          <w:rFonts w:ascii="Tahoma" w:hAnsi="Tahoma" w:cs="Tahoma"/>
          <w:sz w:val="24"/>
          <w:szCs w:val="24"/>
        </w:rPr>
        <w:t xml:space="preserve"> dans les autres zones urbaines elle</w:t>
      </w:r>
      <w:r w:rsidR="0034221F">
        <w:rPr>
          <w:rFonts w:ascii="Tahoma" w:hAnsi="Tahoma" w:cs="Tahoma"/>
          <w:sz w:val="24"/>
          <w:szCs w:val="24"/>
        </w:rPr>
        <w:t>s</w:t>
      </w:r>
      <w:r w:rsidR="00927863">
        <w:rPr>
          <w:rFonts w:ascii="Tahoma" w:hAnsi="Tahoma" w:cs="Tahoma"/>
          <w:sz w:val="24"/>
          <w:szCs w:val="24"/>
        </w:rPr>
        <w:t xml:space="preserve"> </w:t>
      </w:r>
      <w:r w:rsidR="0034221F">
        <w:rPr>
          <w:rFonts w:ascii="Tahoma" w:hAnsi="Tahoma" w:cs="Tahoma"/>
          <w:sz w:val="24"/>
          <w:szCs w:val="24"/>
        </w:rPr>
        <w:t xml:space="preserve">sont </w:t>
      </w:r>
      <w:r w:rsidR="00927863">
        <w:rPr>
          <w:rFonts w:ascii="Tahoma" w:hAnsi="Tahoma" w:cs="Tahoma"/>
          <w:sz w:val="24"/>
          <w:szCs w:val="24"/>
        </w:rPr>
        <w:t>estimée</w:t>
      </w:r>
      <w:r w:rsidR="0034221F">
        <w:rPr>
          <w:rFonts w:ascii="Tahoma" w:hAnsi="Tahoma" w:cs="Tahoma"/>
          <w:sz w:val="24"/>
          <w:szCs w:val="24"/>
        </w:rPr>
        <w:t>s</w:t>
      </w:r>
      <w:r w:rsidR="00927863">
        <w:rPr>
          <w:rFonts w:ascii="Tahoma" w:hAnsi="Tahoma" w:cs="Tahoma"/>
          <w:sz w:val="24"/>
          <w:szCs w:val="24"/>
        </w:rPr>
        <w:t xml:space="preserve"> </w:t>
      </w:r>
      <w:r w:rsidR="00DD40BE">
        <w:rPr>
          <w:rFonts w:ascii="Tahoma" w:hAnsi="Tahoma" w:cs="Tahoma"/>
          <w:sz w:val="24"/>
          <w:szCs w:val="24"/>
        </w:rPr>
        <w:t xml:space="preserve">respectivement 59,3% </w:t>
      </w:r>
      <w:r w:rsidR="009967C6">
        <w:rPr>
          <w:rFonts w:ascii="Tahoma" w:hAnsi="Tahoma" w:cs="Tahoma"/>
          <w:sz w:val="24"/>
          <w:szCs w:val="24"/>
        </w:rPr>
        <w:t xml:space="preserve">à 54,8%. </w:t>
      </w:r>
    </w:p>
    <w:p w:rsidR="00875326" w:rsidRDefault="009967C6">
      <w:pPr>
        <w:jc w:val="both"/>
        <w:rPr>
          <w:rFonts w:ascii="Tahoma" w:hAnsi="Tahoma" w:cs="Tahoma"/>
          <w:sz w:val="24"/>
          <w:szCs w:val="24"/>
        </w:rPr>
      </w:pPr>
      <w:r>
        <w:rPr>
          <w:rFonts w:ascii="Tahoma" w:hAnsi="Tahoma" w:cs="Tahoma"/>
          <w:sz w:val="24"/>
          <w:szCs w:val="24"/>
        </w:rPr>
        <w:t xml:space="preserve">La situation dans les autres </w:t>
      </w:r>
      <w:r w:rsidR="00927863">
        <w:rPr>
          <w:rFonts w:ascii="Tahoma" w:hAnsi="Tahoma" w:cs="Tahoma"/>
          <w:sz w:val="24"/>
          <w:szCs w:val="24"/>
        </w:rPr>
        <w:t>milieu</w:t>
      </w:r>
      <w:r>
        <w:rPr>
          <w:rFonts w:ascii="Tahoma" w:hAnsi="Tahoma" w:cs="Tahoma"/>
          <w:sz w:val="24"/>
          <w:szCs w:val="24"/>
        </w:rPr>
        <w:t>x</w:t>
      </w:r>
      <w:r w:rsidR="00927863">
        <w:rPr>
          <w:rFonts w:ascii="Tahoma" w:hAnsi="Tahoma" w:cs="Tahoma"/>
          <w:sz w:val="24"/>
          <w:szCs w:val="24"/>
        </w:rPr>
        <w:t xml:space="preserve"> urbain</w:t>
      </w:r>
      <w:r>
        <w:rPr>
          <w:rFonts w:ascii="Tahoma" w:hAnsi="Tahoma" w:cs="Tahoma"/>
          <w:sz w:val="24"/>
          <w:szCs w:val="24"/>
        </w:rPr>
        <w:t>s</w:t>
      </w:r>
      <w:r w:rsidR="00927863">
        <w:rPr>
          <w:rFonts w:ascii="Tahoma" w:hAnsi="Tahoma" w:cs="Tahoma"/>
          <w:sz w:val="24"/>
          <w:szCs w:val="24"/>
        </w:rPr>
        <w:t>, s’explique par la part importante de l’</w:t>
      </w:r>
      <w:r w:rsidR="007F36E4">
        <w:rPr>
          <w:rFonts w:ascii="Tahoma" w:hAnsi="Tahoma" w:cs="Tahoma"/>
          <w:sz w:val="24"/>
          <w:szCs w:val="24"/>
        </w:rPr>
        <w:t>ach</w:t>
      </w:r>
      <w:r w:rsidR="00514150">
        <w:rPr>
          <w:rFonts w:ascii="Tahoma" w:hAnsi="Tahoma" w:cs="Tahoma"/>
          <w:sz w:val="24"/>
          <w:szCs w:val="24"/>
        </w:rPr>
        <w:t>at de matériels de construction</w:t>
      </w:r>
      <w:r>
        <w:rPr>
          <w:rFonts w:ascii="Tahoma" w:hAnsi="Tahoma" w:cs="Tahoma"/>
          <w:sz w:val="24"/>
          <w:szCs w:val="24"/>
        </w:rPr>
        <w:t xml:space="preserve"> (</w:t>
      </w:r>
      <w:r w:rsidR="007F36E4">
        <w:rPr>
          <w:rFonts w:ascii="Tahoma" w:hAnsi="Tahoma" w:cs="Tahoma"/>
          <w:sz w:val="24"/>
          <w:szCs w:val="24"/>
        </w:rPr>
        <w:t>21,2%</w:t>
      </w:r>
      <w:r>
        <w:rPr>
          <w:rFonts w:ascii="Tahoma" w:hAnsi="Tahoma" w:cs="Tahoma"/>
          <w:sz w:val="24"/>
          <w:szCs w:val="24"/>
        </w:rPr>
        <w:t>).</w:t>
      </w:r>
      <w:r w:rsidR="0034221F">
        <w:rPr>
          <w:rFonts w:ascii="Tahoma" w:hAnsi="Tahoma" w:cs="Tahoma"/>
          <w:sz w:val="24"/>
          <w:szCs w:val="24"/>
        </w:rPr>
        <w:t xml:space="preserve"> </w:t>
      </w:r>
      <w:r w:rsidR="006013F3">
        <w:rPr>
          <w:rFonts w:ascii="Tahoma" w:hAnsi="Tahoma" w:cs="Tahoma"/>
          <w:sz w:val="24"/>
          <w:szCs w:val="24"/>
        </w:rPr>
        <w:t xml:space="preserve">L’achat de meubles demeure aussi relativement important en milieu urbain, où </w:t>
      </w:r>
      <w:r w:rsidR="001655AD">
        <w:rPr>
          <w:rFonts w:ascii="Tahoma" w:hAnsi="Tahoma" w:cs="Tahoma"/>
          <w:sz w:val="24"/>
          <w:szCs w:val="24"/>
        </w:rPr>
        <w:t>il représente plus 6% des dépenses totales</w:t>
      </w:r>
      <w:r w:rsidR="00CC0808">
        <w:rPr>
          <w:rFonts w:ascii="Tahoma" w:hAnsi="Tahoma" w:cs="Tahoma"/>
          <w:sz w:val="24"/>
          <w:szCs w:val="24"/>
        </w:rPr>
        <w:t xml:space="preserve"> sur la même période</w:t>
      </w:r>
      <w:r w:rsidR="001655AD">
        <w:rPr>
          <w:rFonts w:ascii="Tahoma" w:hAnsi="Tahoma" w:cs="Tahoma"/>
          <w:sz w:val="24"/>
          <w:szCs w:val="24"/>
        </w:rPr>
        <w:t xml:space="preserve">. </w:t>
      </w:r>
    </w:p>
    <w:p w:rsidR="00875326" w:rsidRPr="00CA39D2" w:rsidRDefault="008C392B">
      <w:pPr>
        <w:spacing w:after="0"/>
        <w:rPr>
          <w:rFonts w:ascii="Tahoma" w:hAnsi="Tahoma" w:cs="Tahoma"/>
          <w:b/>
          <w:color w:val="4F81BD" w:themeColor="accent1"/>
        </w:rPr>
      </w:pPr>
      <w:r>
        <w:rPr>
          <w:rFonts w:ascii="Tahoma" w:hAnsi="Tahoma" w:cs="Tahoma"/>
          <w:b/>
          <w:color w:val="4F81BD" w:themeColor="accent1"/>
        </w:rPr>
        <w:lastRenderedPageBreak/>
        <w:t>Graphique</w:t>
      </w:r>
      <w:r w:rsidR="00CE45E0" w:rsidRPr="006A0D15">
        <w:rPr>
          <w:rFonts w:ascii="Tahoma" w:hAnsi="Tahoma" w:cs="Tahoma"/>
          <w:b/>
          <w:color w:val="4F81BD" w:themeColor="accent1"/>
        </w:rPr>
        <w:fldChar w:fldCharType="begin"/>
      </w:r>
      <w:r w:rsidR="006A0D15" w:rsidRPr="006A0D15">
        <w:rPr>
          <w:rFonts w:ascii="Tahoma" w:hAnsi="Tahoma" w:cs="Tahoma"/>
          <w:b/>
          <w:color w:val="4F81BD" w:themeColor="accent1"/>
        </w:rPr>
        <w:instrText xml:space="preserve"> SEQ Figure \* ARABIC </w:instrText>
      </w:r>
      <w:r w:rsidR="00CE45E0" w:rsidRPr="006A0D15">
        <w:rPr>
          <w:rFonts w:ascii="Tahoma" w:hAnsi="Tahoma" w:cs="Tahoma"/>
          <w:b/>
          <w:color w:val="4F81BD" w:themeColor="accent1"/>
        </w:rPr>
        <w:fldChar w:fldCharType="separate"/>
      </w:r>
      <w:r w:rsidR="006A0D15" w:rsidRPr="006A0D15">
        <w:rPr>
          <w:rFonts w:ascii="Tahoma" w:hAnsi="Tahoma" w:cs="Tahoma"/>
          <w:b/>
          <w:color w:val="4F81BD" w:themeColor="accent1"/>
        </w:rPr>
        <w:t>3</w:t>
      </w:r>
      <w:r w:rsidR="00CE45E0" w:rsidRPr="006A0D15">
        <w:rPr>
          <w:rFonts w:ascii="Tahoma" w:hAnsi="Tahoma" w:cs="Tahoma"/>
          <w:b/>
          <w:color w:val="4F81BD" w:themeColor="accent1"/>
        </w:rPr>
        <w:fldChar w:fldCharType="end"/>
      </w:r>
      <w:r w:rsidR="006A0D15" w:rsidRPr="006A0D15">
        <w:rPr>
          <w:rFonts w:ascii="Tahoma" w:hAnsi="Tahoma" w:cs="Tahoma"/>
          <w:b/>
          <w:color w:val="4F81BD" w:themeColor="accent1"/>
        </w:rPr>
        <w:t> :</w:t>
      </w:r>
      <w:r w:rsidR="000C4A54">
        <w:t xml:space="preserve"> </w:t>
      </w:r>
      <w:r w:rsidR="000C4A54" w:rsidRPr="000C4A54">
        <w:rPr>
          <w:rFonts w:ascii="Tahoma" w:hAnsi="Tahoma" w:cs="Tahoma"/>
          <w:b/>
          <w:color w:val="4F81BD" w:themeColor="accent1"/>
        </w:rPr>
        <w:t xml:space="preserve">répartition des dépenses non alimentaire des 12 mois précédant  selon le milieu de </w:t>
      </w:r>
      <w:r w:rsidR="006A0D15" w:rsidRPr="006A0D15">
        <w:rPr>
          <w:rFonts w:ascii="Tahoma" w:hAnsi="Tahoma" w:cs="Tahoma"/>
          <w:b/>
          <w:color w:val="4F81BD" w:themeColor="accent1"/>
        </w:rPr>
        <w:t>résidence</w:t>
      </w:r>
    </w:p>
    <w:p w:rsidR="0069281F" w:rsidRDefault="0069281F" w:rsidP="00EB2FDA">
      <w:pPr>
        <w:spacing w:after="0"/>
      </w:pPr>
      <w:r>
        <w:rPr>
          <w:noProof/>
          <w:lang w:eastAsia="fr-FR"/>
        </w:rPr>
        <w:drawing>
          <wp:inline distT="0" distB="0" distL="0" distR="0">
            <wp:extent cx="5886140" cy="3444949"/>
            <wp:effectExtent l="19050" t="0" r="19360" b="3101"/>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677A86" w:rsidRDefault="00636DBB">
      <w:pPr>
        <w:pStyle w:val="Titre1"/>
        <w:rPr>
          <w:rFonts w:cs="Tahoma"/>
          <w:sz w:val="24"/>
          <w:szCs w:val="24"/>
        </w:rPr>
      </w:pPr>
      <w:bookmarkStart w:id="17" w:name="_Toc479691373"/>
      <w:r>
        <w:t>II</w:t>
      </w:r>
      <w:r w:rsidR="008D4A4D">
        <w:t xml:space="preserve">. </w:t>
      </w:r>
      <w:r w:rsidR="00770293" w:rsidRPr="00C147D4">
        <w:t xml:space="preserve">Accès aux </w:t>
      </w:r>
      <w:r w:rsidR="00770293">
        <w:t>infrastructures</w:t>
      </w:r>
      <w:r w:rsidR="00770293" w:rsidRPr="00C147D4">
        <w:t xml:space="preserve"> ou services</w:t>
      </w:r>
      <w:bookmarkEnd w:id="17"/>
    </w:p>
    <w:p w:rsidR="00636DBB" w:rsidRPr="00A9012D" w:rsidRDefault="00636DBB" w:rsidP="00EC1617">
      <w:pPr>
        <w:autoSpaceDE w:val="0"/>
        <w:autoSpaceDN w:val="0"/>
        <w:adjustRightInd w:val="0"/>
        <w:spacing w:after="0"/>
        <w:jc w:val="both"/>
        <w:rPr>
          <w:rFonts w:ascii="Tahoma" w:hAnsi="Tahoma" w:cs="Tahoma"/>
          <w:sz w:val="16"/>
          <w:szCs w:val="16"/>
        </w:rPr>
      </w:pPr>
    </w:p>
    <w:p w:rsidR="00770293" w:rsidRDefault="00770293" w:rsidP="00EC1617">
      <w:pPr>
        <w:autoSpaceDE w:val="0"/>
        <w:autoSpaceDN w:val="0"/>
        <w:adjustRightInd w:val="0"/>
        <w:spacing w:after="0"/>
        <w:jc w:val="both"/>
        <w:rPr>
          <w:rFonts w:ascii="Tahoma" w:hAnsi="Tahoma" w:cs="Tahoma"/>
          <w:sz w:val="24"/>
          <w:szCs w:val="24"/>
        </w:rPr>
      </w:pPr>
      <w:r>
        <w:rPr>
          <w:rFonts w:ascii="Tahoma" w:hAnsi="Tahoma" w:cs="Tahoma"/>
          <w:sz w:val="24"/>
          <w:szCs w:val="24"/>
        </w:rPr>
        <w:t>Dans une approche nouvelle du développement à travers la réduction des inégalités sociales et en particulier de la lutte contre la pauvreté fondé</w:t>
      </w:r>
      <w:r w:rsidR="007D028F">
        <w:rPr>
          <w:rFonts w:ascii="Tahoma" w:hAnsi="Tahoma" w:cs="Tahoma"/>
          <w:sz w:val="24"/>
          <w:szCs w:val="24"/>
        </w:rPr>
        <w:t>e</w:t>
      </w:r>
      <w:r>
        <w:rPr>
          <w:rFonts w:ascii="Tahoma" w:hAnsi="Tahoma" w:cs="Tahoma"/>
          <w:sz w:val="24"/>
          <w:szCs w:val="24"/>
        </w:rPr>
        <w:t xml:space="preserve"> sur un meilleur accès aux services </w:t>
      </w:r>
      <w:r w:rsidRPr="00704481">
        <w:rPr>
          <w:rFonts w:ascii="Tahoma" w:hAnsi="Tahoma" w:cs="Tahoma"/>
          <w:sz w:val="24"/>
          <w:szCs w:val="24"/>
        </w:rPr>
        <w:t>sociaux</w:t>
      </w:r>
      <w:r>
        <w:rPr>
          <w:rFonts w:ascii="Tahoma" w:hAnsi="Tahoma" w:cs="Tahoma"/>
          <w:sz w:val="24"/>
          <w:szCs w:val="24"/>
        </w:rPr>
        <w:t>, en plus celle classique privilégiée</w:t>
      </w:r>
      <w:r w:rsidR="007D028F">
        <w:rPr>
          <w:rFonts w:ascii="Tahoma" w:hAnsi="Tahoma" w:cs="Tahoma"/>
          <w:sz w:val="24"/>
          <w:szCs w:val="24"/>
        </w:rPr>
        <w:t xml:space="preserve"> </w:t>
      </w:r>
      <w:r>
        <w:rPr>
          <w:rFonts w:ascii="Tahoma" w:hAnsi="Tahoma" w:cs="Tahoma"/>
          <w:sz w:val="24"/>
          <w:szCs w:val="24"/>
        </w:rPr>
        <w:t>basée sur la croissance économique, l’évaluation subjective du</w:t>
      </w:r>
      <w:r w:rsidRPr="000D7333">
        <w:rPr>
          <w:rFonts w:ascii="Tahoma" w:hAnsi="Tahoma" w:cs="Tahoma"/>
          <w:sz w:val="24"/>
          <w:szCs w:val="24"/>
        </w:rPr>
        <w:t xml:space="preserve"> bien-être ne </w:t>
      </w:r>
      <w:r>
        <w:rPr>
          <w:rFonts w:ascii="Tahoma" w:hAnsi="Tahoma" w:cs="Tahoma"/>
          <w:sz w:val="24"/>
          <w:szCs w:val="24"/>
        </w:rPr>
        <w:t xml:space="preserve">s’apprécie pas uniquement aujourd’hui en terme du niveau des revenus du ménage, mais avec </w:t>
      </w:r>
      <w:r w:rsidRPr="000D7333">
        <w:rPr>
          <w:rFonts w:ascii="Tahoma" w:hAnsi="Tahoma" w:cs="Tahoma"/>
          <w:sz w:val="24"/>
          <w:szCs w:val="24"/>
        </w:rPr>
        <w:t xml:space="preserve">un ensemble de </w:t>
      </w:r>
      <w:r>
        <w:rPr>
          <w:rFonts w:ascii="Tahoma" w:hAnsi="Tahoma" w:cs="Tahoma"/>
          <w:sz w:val="24"/>
          <w:szCs w:val="24"/>
        </w:rPr>
        <w:t>facteurs relatifs à l’accès aux infrastructures et services sociaux de base. Cette section</w:t>
      </w:r>
      <w:r w:rsidR="00804A5A">
        <w:rPr>
          <w:rFonts w:ascii="Tahoma" w:hAnsi="Tahoma" w:cs="Tahoma"/>
          <w:sz w:val="24"/>
          <w:szCs w:val="24"/>
        </w:rPr>
        <w:t>,</w:t>
      </w:r>
      <w:r>
        <w:rPr>
          <w:rFonts w:ascii="Tahoma" w:hAnsi="Tahoma" w:cs="Tahoma"/>
          <w:sz w:val="24"/>
          <w:szCs w:val="24"/>
        </w:rPr>
        <w:t xml:space="preserve"> en perspective de cette optique, cherche à évaluer l’accès ou les besoins des ménages</w:t>
      </w:r>
      <w:r w:rsidR="000C4A54">
        <w:rPr>
          <w:rFonts w:ascii="Tahoma" w:hAnsi="Tahoma" w:cs="Tahoma"/>
          <w:sz w:val="24"/>
          <w:szCs w:val="24"/>
        </w:rPr>
        <w:t xml:space="preserve"> en termes d’infrastructures mais aussi d’accès</w:t>
      </w:r>
      <w:r w:rsidR="00804A5A">
        <w:rPr>
          <w:rFonts w:ascii="Tahoma" w:hAnsi="Tahoma" w:cs="Tahoma"/>
          <w:sz w:val="24"/>
          <w:szCs w:val="24"/>
        </w:rPr>
        <w:t xml:space="preserve"> aux services, </w:t>
      </w:r>
      <w:r w:rsidR="00581E98">
        <w:rPr>
          <w:rFonts w:ascii="Tahoma" w:hAnsi="Tahoma" w:cs="Tahoma"/>
          <w:sz w:val="24"/>
          <w:szCs w:val="24"/>
        </w:rPr>
        <w:t xml:space="preserve">à </w:t>
      </w:r>
      <w:r>
        <w:rPr>
          <w:rFonts w:ascii="Tahoma" w:hAnsi="Tahoma" w:cs="Tahoma"/>
          <w:sz w:val="24"/>
          <w:szCs w:val="24"/>
        </w:rPr>
        <w:t xml:space="preserve">travers </w:t>
      </w:r>
      <w:r w:rsidR="00804A5A">
        <w:rPr>
          <w:rFonts w:ascii="Tahoma" w:hAnsi="Tahoma" w:cs="Tahoma"/>
          <w:sz w:val="24"/>
          <w:szCs w:val="24"/>
        </w:rPr>
        <w:t xml:space="preserve">notamment </w:t>
      </w:r>
      <w:r>
        <w:rPr>
          <w:rFonts w:ascii="Tahoma" w:hAnsi="Tahoma" w:cs="Tahoma"/>
          <w:sz w:val="24"/>
          <w:szCs w:val="24"/>
        </w:rPr>
        <w:t xml:space="preserve">la distance </w:t>
      </w:r>
      <w:r w:rsidR="00804A5A">
        <w:rPr>
          <w:rFonts w:ascii="Tahoma" w:hAnsi="Tahoma" w:cs="Tahoma"/>
          <w:sz w:val="24"/>
          <w:szCs w:val="24"/>
        </w:rPr>
        <w:t>qui sépare l’</w:t>
      </w:r>
      <w:r>
        <w:rPr>
          <w:rFonts w:ascii="Tahoma" w:hAnsi="Tahoma" w:cs="Tahoma"/>
          <w:sz w:val="24"/>
          <w:szCs w:val="24"/>
        </w:rPr>
        <w:t>infrastructure et le lieu d’habitation d</w:t>
      </w:r>
      <w:r w:rsidR="00804A5A">
        <w:rPr>
          <w:rFonts w:ascii="Tahoma" w:hAnsi="Tahoma" w:cs="Tahoma"/>
          <w:sz w:val="24"/>
          <w:szCs w:val="24"/>
        </w:rPr>
        <w:t>u</w:t>
      </w:r>
      <w:r>
        <w:rPr>
          <w:rFonts w:ascii="Tahoma" w:hAnsi="Tahoma" w:cs="Tahoma"/>
          <w:sz w:val="24"/>
          <w:szCs w:val="24"/>
        </w:rPr>
        <w:t xml:space="preserve"> ménage. </w:t>
      </w:r>
    </w:p>
    <w:p w:rsidR="00804A5A" w:rsidRDefault="00804A5A" w:rsidP="00EC1617">
      <w:pPr>
        <w:autoSpaceDE w:val="0"/>
        <w:autoSpaceDN w:val="0"/>
        <w:adjustRightInd w:val="0"/>
        <w:spacing w:after="0"/>
        <w:jc w:val="both"/>
        <w:rPr>
          <w:rFonts w:ascii="Tahoma" w:hAnsi="Tahoma" w:cs="Tahoma"/>
          <w:sz w:val="24"/>
          <w:szCs w:val="24"/>
        </w:rPr>
      </w:pPr>
    </w:p>
    <w:p w:rsidR="00770293" w:rsidRPr="00636DBB" w:rsidRDefault="00770293" w:rsidP="00636DBB">
      <w:pPr>
        <w:pStyle w:val="Titre2"/>
      </w:pPr>
      <w:bookmarkStart w:id="18" w:name="_Toc479691374"/>
      <w:r w:rsidRPr="00636DBB">
        <w:t>Disponibilité</w:t>
      </w:r>
      <w:r w:rsidR="00487766">
        <w:t xml:space="preserve"> </w:t>
      </w:r>
      <w:r w:rsidRPr="00636DBB">
        <w:t xml:space="preserve">des infrastructures ou services à 1 </w:t>
      </w:r>
      <w:r w:rsidR="00804A5A">
        <w:t>k</w:t>
      </w:r>
      <w:r w:rsidR="00804A5A" w:rsidRPr="00636DBB">
        <w:t xml:space="preserve">m </w:t>
      </w:r>
      <w:r w:rsidRPr="00636DBB">
        <w:t>des ménages</w:t>
      </w:r>
      <w:bookmarkEnd w:id="18"/>
    </w:p>
    <w:p w:rsidR="00CA39D2" w:rsidRDefault="00CA39D2">
      <w:pPr>
        <w:spacing w:after="0"/>
        <w:jc w:val="both"/>
        <w:rPr>
          <w:rFonts w:ascii="Tahoma" w:hAnsi="Tahoma" w:cs="Tahoma"/>
          <w:sz w:val="24"/>
        </w:rPr>
      </w:pPr>
    </w:p>
    <w:p w:rsidR="00CA39D2" w:rsidRDefault="00770293">
      <w:pPr>
        <w:spacing w:after="0"/>
        <w:jc w:val="both"/>
        <w:rPr>
          <w:rFonts w:ascii="Tahoma" w:hAnsi="Tahoma" w:cs="Tahoma"/>
          <w:sz w:val="24"/>
        </w:rPr>
      </w:pPr>
      <w:r>
        <w:rPr>
          <w:rFonts w:ascii="Tahoma" w:hAnsi="Tahoma" w:cs="Tahoma"/>
          <w:sz w:val="24"/>
        </w:rPr>
        <w:t xml:space="preserve">Dans cette sous-section, il s’agit de voir si les ménages disposent de certaines infrastructures ou services à 1 </w:t>
      </w:r>
      <w:r w:rsidR="00804A5A">
        <w:rPr>
          <w:rFonts w:ascii="Tahoma" w:hAnsi="Tahoma" w:cs="Tahoma"/>
          <w:sz w:val="24"/>
        </w:rPr>
        <w:t xml:space="preserve">km </w:t>
      </w:r>
      <w:r>
        <w:rPr>
          <w:rFonts w:ascii="Tahoma" w:hAnsi="Tahoma" w:cs="Tahoma"/>
          <w:sz w:val="24"/>
        </w:rPr>
        <w:t>de leur domicile. Le tableau ci-dessous</w:t>
      </w:r>
      <w:r w:rsidR="00581E98">
        <w:rPr>
          <w:rFonts w:ascii="Tahoma" w:hAnsi="Tahoma" w:cs="Tahoma"/>
          <w:sz w:val="24"/>
        </w:rPr>
        <w:t xml:space="preserve"> </w:t>
      </w:r>
      <w:r>
        <w:rPr>
          <w:rFonts w:ascii="Tahoma" w:hAnsi="Tahoma" w:cs="Tahoma"/>
          <w:sz w:val="24"/>
        </w:rPr>
        <w:t>montre</w:t>
      </w:r>
      <w:r w:rsidR="00581E98">
        <w:rPr>
          <w:rFonts w:ascii="Tahoma" w:hAnsi="Tahoma" w:cs="Tahoma"/>
          <w:sz w:val="24"/>
        </w:rPr>
        <w:t xml:space="preserve"> </w:t>
      </w:r>
      <w:r>
        <w:rPr>
          <w:rFonts w:ascii="Tahoma" w:hAnsi="Tahoma" w:cs="Tahoma"/>
          <w:sz w:val="24"/>
        </w:rPr>
        <w:t>en termes de proportion la position de</w:t>
      </w:r>
      <w:r w:rsidR="00581E98">
        <w:rPr>
          <w:rFonts w:ascii="Tahoma" w:hAnsi="Tahoma" w:cs="Tahoma"/>
          <w:sz w:val="24"/>
        </w:rPr>
        <w:t>s ménages</w:t>
      </w:r>
      <w:r>
        <w:rPr>
          <w:rFonts w:ascii="Tahoma" w:hAnsi="Tahoma" w:cs="Tahoma"/>
          <w:sz w:val="24"/>
        </w:rPr>
        <w:t xml:space="preserve"> par rapport </w:t>
      </w:r>
      <w:r w:rsidR="000C4A54">
        <w:rPr>
          <w:rFonts w:ascii="Tahoma" w:hAnsi="Tahoma" w:cs="Tahoma"/>
          <w:sz w:val="24"/>
        </w:rPr>
        <w:t xml:space="preserve">aux </w:t>
      </w:r>
      <w:r>
        <w:rPr>
          <w:rFonts w:ascii="Tahoma" w:hAnsi="Tahoma" w:cs="Tahoma"/>
          <w:sz w:val="24"/>
        </w:rPr>
        <w:t xml:space="preserve"> structures </w:t>
      </w:r>
      <w:r w:rsidR="000C4A54">
        <w:rPr>
          <w:rFonts w:ascii="Tahoma" w:hAnsi="Tahoma" w:cs="Tahoma"/>
          <w:sz w:val="24"/>
        </w:rPr>
        <w:t xml:space="preserve">existantes </w:t>
      </w:r>
      <w:r>
        <w:rPr>
          <w:rFonts w:ascii="Tahoma" w:hAnsi="Tahoma" w:cs="Tahoma"/>
          <w:sz w:val="24"/>
        </w:rPr>
        <w:t xml:space="preserve">sur un rayon de 1 </w:t>
      </w:r>
      <w:r w:rsidR="00804A5A">
        <w:rPr>
          <w:rFonts w:ascii="Tahoma" w:hAnsi="Tahoma" w:cs="Tahoma"/>
          <w:sz w:val="24"/>
        </w:rPr>
        <w:t>km</w:t>
      </w:r>
      <w:r>
        <w:rPr>
          <w:rFonts w:ascii="Tahoma" w:hAnsi="Tahoma" w:cs="Tahoma"/>
          <w:sz w:val="24"/>
        </w:rPr>
        <w:t xml:space="preserve">. </w:t>
      </w:r>
    </w:p>
    <w:p w:rsidR="00804A5A" w:rsidRDefault="00804A5A" w:rsidP="00EC1617">
      <w:pPr>
        <w:jc w:val="both"/>
        <w:rPr>
          <w:rFonts w:ascii="Tahoma" w:hAnsi="Tahoma" w:cs="Tahoma"/>
          <w:sz w:val="24"/>
        </w:rPr>
      </w:pPr>
    </w:p>
    <w:p w:rsidR="00770293" w:rsidRDefault="00770293" w:rsidP="00EC1617">
      <w:pPr>
        <w:jc w:val="both"/>
        <w:rPr>
          <w:rFonts w:ascii="Tahoma" w:hAnsi="Tahoma" w:cs="Tahoma"/>
          <w:sz w:val="24"/>
        </w:rPr>
      </w:pPr>
      <w:r>
        <w:rPr>
          <w:rFonts w:ascii="Tahoma" w:hAnsi="Tahoma" w:cs="Tahoma"/>
          <w:sz w:val="24"/>
        </w:rPr>
        <w:t xml:space="preserve">Au niveau national, le service perçu le plus proche sur un rayon de 1 </w:t>
      </w:r>
      <w:r w:rsidR="00804A5A">
        <w:rPr>
          <w:rFonts w:ascii="Tahoma" w:hAnsi="Tahoma" w:cs="Tahoma"/>
          <w:sz w:val="24"/>
        </w:rPr>
        <w:t xml:space="preserve">km </w:t>
      </w:r>
      <w:r>
        <w:rPr>
          <w:rFonts w:ascii="Tahoma" w:hAnsi="Tahoma" w:cs="Tahoma"/>
          <w:sz w:val="24"/>
        </w:rPr>
        <w:t xml:space="preserve">est la maçonnerie qui occupe aussi la première place </w:t>
      </w:r>
      <w:r w:rsidR="00C632D9">
        <w:rPr>
          <w:rFonts w:ascii="Tahoma" w:hAnsi="Tahoma" w:cs="Tahoma"/>
          <w:sz w:val="24"/>
        </w:rPr>
        <w:t xml:space="preserve">au niveau des </w:t>
      </w:r>
      <w:r>
        <w:rPr>
          <w:rFonts w:ascii="Tahoma" w:hAnsi="Tahoma" w:cs="Tahoma"/>
          <w:sz w:val="24"/>
        </w:rPr>
        <w:t>autres</w:t>
      </w:r>
      <w:r w:rsidR="00C632D9">
        <w:rPr>
          <w:rFonts w:ascii="Tahoma" w:hAnsi="Tahoma" w:cs="Tahoma"/>
          <w:sz w:val="24"/>
        </w:rPr>
        <w:t xml:space="preserve"> centres </w:t>
      </w:r>
      <w:r>
        <w:rPr>
          <w:rFonts w:ascii="Tahoma" w:hAnsi="Tahoma" w:cs="Tahoma"/>
          <w:sz w:val="24"/>
        </w:rPr>
        <w:t xml:space="preserve">urbains </w:t>
      </w:r>
      <w:r>
        <w:rPr>
          <w:rFonts w:ascii="Tahoma" w:hAnsi="Tahoma" w:cs="Tahoma"/>
          <w:sz w:val="24"/>
        </w:rPr>
        <w:lastRenderedPageBreak/>
        <w:t xml:space="preserve">et en milieu rural. </w:t>
      </w:r>
      <w:r w:rsidR="00804A5A">
        <w:rPr>
          <w:rFonts w:ascii="Tahoma" w:hAnsi="Tahoma" w:cs="Tahoma"/>
          <w:sz w:val="24"/>
        </w:rPr>
        <w:t>Près de 9</w:t>
      </w:r>
      <w:r>
        <w:rPr>
          <w:rFonts w:ascii="Tahoma" w:hAnsi="Tahoma" w:cs="Tahoma"/>
          <w:sz w:val="24"/>
        </w:rPr>
        <w:t xml:space="preserve"> ménages sur dix (87,8% des ménages) disposerait au besoin</w:t>
      </w:r>
      <w:r w:rsidR="00C632D9">
        <w:rPr>
          <w:rFonts w:ascii="Tahoma" w:hAnsi="Tahoma" w:cs="Tahoma"/>
          <w:sz w:val="24"/>
        </w:rPr>
        <w:t>,</w:t>
      </w:r>
      <w:r>
        <w:rPr>
          <w:rFonts w:ascii="Tahoma" w:hAnsi="Tahoma" w:cs="Tahoma"/>
          <w:sz w:val="24"/>
        </w:rPr>
        <w:t xml:space="preserve"> d’un </w:t>
      </w:r>
      <w:r w:rsidR="00804A5A">
        <w:rPr>
          <w:rFonts w:ascii="Tahoma" w:hAnsi="Tahoma" w:cs="Tahoma"/>
          <w:sz w:val="24"/>
        </w:rPr>
        <w:t>maçon</w:t>
      </w:r>
      <w:r>
        <w:rPr>
          <w:rFonts w:ascii="Tahoma" w:hAnsi="Tahoma" w:cs="Tahoma"/>
          <w:sz w:val="24"/>
        </w:rPr>
        <w:t xml:space="preserve">. Cette proportion ne varie que légèrement selon le milieu de résidence (93,5% dans Dakar urbain, 95% dans Autres urbains et 81,4% en milieu rural). </w:t>
      </w:r>
      <w:r w:rsidR="00E55491">
        <w:rPr>
          <w:rFonts w:ascii="Tahoma" w:hAnsi="Tahoma" w:cs="Tahoma"/>
          <w:sz w:val="24"/>
        </w:rPr>
        <w:t>Vient en s</w:t>
      </w:r>
      <w:r>
        <w:rPr>
          <w:rFonts w:ascii="Tahoma" w:hAnsi="Tahoma" w:cs="Tahoma"/>
          <w:sz w:val="24"/>
        </w:rPr>
        <w:t>econd</w:t>
      </w:r>
      <w:r w:rsidR="00E55491">
        <w:rPr>
          <w:rFonts w:ascii="Tahoma" w:hAnsi="Tahoma" w:cs="Tahoma"/>
          <w:sz w:val="24"/>
        </w:rPr>
        <w:t xml:space="preserve"> lieu</w:t>
      </w:r>
      <w:r w:rsidR="00E55491" w:rsidRPr="00E55491">
        <w:rPr>
          <w:rFonts w:ascii="Tahoma" w:hAnsi="Tahoma" w:cs="Tahoma"/>
          <w:sz w:val="24"/>
        </w:rPr>
        <w:t xml:space="preserve"> </w:t>
      </w:r>
      <w:r w:rsidR="00E55491">
        <w:rPr>
          <w:rFonts w:ascii="Tahoma" w:hAnsi="Tahoma" w:cs="Tahoma"/>
          <w:sz w:val="24"/>
        </w:rPr>
        <w:t>le service du couturier ou tailleur</w:t>
      </w:r>
      <w:r>
        <w:rPr>
          <w:rFonts w:ascii="Tahoma" w:hAnsi="Tahoma" w:cs="Tahoma"/>
          <w:sz w:val="24"/>
        </w:rPr>
        <w:t xml:space="preserve">, aussi </w:t>
      </w:r>
      <w:r w:rsidR="00E55491">
        <w:rPr>
          <w:rFonts w:ascii="Tahoma" w:hAnsi="Tahoma" w:cs="Tahoma"/>
          <w:sz w:val="24"/>
        </w:rPr>
        <w:t xml:space="preserve">bien </w:t>
      </w:r>
      <w:r>
        <w:rPr>
          <w:rFonts w:ascii="Tahoma" w:hAnsi="Tahoma" w:cs="Tahoma"/>
          <w:sz w:val="24"/>
        </w:rPr>
        <w:t xml:space="preserve">pour Dakar urbain et le milieu rural. La répartition en fonction du milieu de résidence permet de voir, que c’est dans Dakar urbain où l’on trouve </w:t>
      </w:r>
      <w:r w:rsidR="00E55491">
        <w:rPr>
          <w:rFonts w:ascii="Tahoma" w:hAnsi="Tahoma" w:cs="Tahoma"/>
          <w:sz w:val="24"/>
        </w:rPr>
        <w:t xml:space="preserve">le </w:t>
      </w:r>
      <w:r>
        <w:rPr>
          <w:rFonts w:ascii="Tahoma" w:hAnsi="Tahoma" w:cs="Tahoma"/>
          <w:sz w:val="24"/>
        </w:rPr>
        <w:t>plus d’atelier</w:t>
      </w:r>
      <w:r w:rsidR="00C65600">
        <w:rPr>
          <w:rFonts w:ascii="Tahoma" w:hAnsi="Tahoma" w:cs="Tahoma"/>
          <w:sz w:val="24"/>
        </w:rPr>
        <w:t>s</w:t>
      </w:r>
      <w:r>
        <w:rPr>
          <w:rFonts w:ascii="Tahoma" w:hAnsi="Tahoma" w:cs="Tahoma"/>
          <w:sz w:val="24"/>
        </w:rPr>
        <w:t xml:space="preserve"> de couturier ou de tailleur à 1 </w:t>
      </w:r>
      <w:r w:rsidR="00E55491">
        <w:rPr>
          <w:rFonts w:ascii="Tahoma" w:hAnsi="Tahoma" w:cs="Tahoma"/>
          <w:sz w:val="24"/>
        </w:rPr>
        <w:t xml:space="preserve">km </w:t>
      </w:r>
      <w:r>
        <w:rPr>
          <w:rFonts w:ascii="Tahoma" w:hAnsi="Tahoma" w:cs="Tahoma"/>
          <w:sz w:val="24"/>
        </w:rPr>
        <w:t>(</w:t>
      </w:r>
      <w:r w:rsidR="00240EA7">
        <w:rPr>
          <w:rFonts w:ascii="Tahoma" w:hAnsi="Tahoma" w:cs="Tahoma"/>
          <w:sz w:val="24"/>
        </w:rPr>
        <w:t>99,0</w:t>
      </w:r>
      <w:r>
        <w:rPr>
          <w:rFonts w:ascii="Tahoma" w:hAnsi="Tahoma" w:cs="Tahoma"/>
          <w:sz w:val="24"/>
        </w:rPr>
        <w:t xml:space="preserve">%), ensuite dans les autres urbains (88,1%) et enfin dans le milieu rural (73,4%). </w:t>
      </w:r>
      <w:r w:rsidR="005B5F97">
        <w:rPr>
          <w:rFonts w:ascii="Tahoma" w:hAnsi="Tahoma" w:cs="Tahoma"/>
          <w:sz w:val="24"/>
        </w:rPr>
        <w:t>L</w:t>
      </w:r>
      <w:r>
        <w:rPr>
          <w:rFonts w:ascii="Tahoma" w:hAnsi="Tahoma" w:cs="Tahoma"/>
          <w:sz w:val="24"/>
        </w:rPr>
        <w:t xml:space="preserve">e charpentier ou le bricoleur </w:t>
      </w:r>
      <w:r w:rsidR="005B5F97">
        <w:rPr>
          <w:rFonts w:ascii="Tahoma" w:hAnsi="Tahoma" w:cs="Tahoma"/>
          <w:sz w:val="24"/>
        </w:rPr>
        <w:t>constitue le troisième service le plus accessible pour les ménages</w:t>
      </w:r>
      <w:r>
        <w:rPr>
          <w:rFonts w:ascii="Tahoma" w:hAnsi="Tahoma" w:cs="Tahoma"/>
          <w:sz w:val="24"/>
        </w:rPr>
        <w:t xml:space="preserve">. </w:t>
      </w:r>
      <w:r w:rsidR="005B5F97">
        <w:rPr>
          <w:rFonts w:ascii="Tahoma" w:hAnsi="Tahoma" w:cs="Tahoma"/>
          <w:sz w:val="24"/>
        </w:rPr>
        <w:t xml:space="preserve">En effet, </w:t>
      </w:r>
      <w:r>
        <w:rPr>
          <w:rFonts w:ascii="Tahoma" w:hAnsi="Tahoma" w:cs="Tahoma"/>
          <w:sz w:val="24"/>
        </w:rPr>
        <w:t xml:space="preserve">8 ménages sur dix (82,2%) </w:t>
      </w:r>
      <w:r w:rsidR="005B5F97">
        <w:rPr>
          <w:rFonts w:ascii="Tahoma" w:hAnsi="Tahoma" w:cs="Tahoma"/>
          <w:sz w:val="24"/>
        </w:rPr>
        <w:t xml:space="preserve">ont accès à </w:t>
      </w:r>
      <w:r>
        <w:rPr>
          <w:rFonts w:ascii="Tahoma" w:hAnsi="Tahoma" w:cs="Tahoma"/>
          <w:sz w:val="24"/>
        </w:rPr>
        <w:t xml:space="preserve">un charpentier ou un bricoleur </w:t>
      </w:r>
      <w:r w:rsidR="005B5F97">
        <w:rPr>
          <w:rFonts w:ascii="Tahoma" w:hAnsi="Tahoma" w:cs="Tahoma"/>
          <w:sz w:val="24"/>
        </w:rPr>
        <w:t>à moins d’un</w:t>
      </w:r>
      <w:r>
        <w:rPr>
          <w:rFonts w:ascii="Tahoma" w:hAnsi="Tahoma" w:cs="Tahoma"/>
          <w:sz w:val="24"/>
        </w:rPr>
        <w:t xml:space="preserve"> km de leur domicile. Cette proportion est de 93,5% dans Dakar urbain, 88,5% dans autres urbain et de 72% en milieu rural. </w:t>
      </w:r>
    </w:p>
    <w:p w:rsidR="00C65600" w:rsidRDefault="00770293" w:rsidP="00C65600">
      <w:pPr>
        <w:jc w:val="both"/>
        <w:rPr>
          <w:rFonts w:ascii="Tahoma" w:hAnsi="Tahoma" w:cs="Tahoma"/>
          <w:sz w:val="24"/>
        </w:rPr>
      </w:pPr>
      <w:r>
        <w:rPr>
          <w:rFonts w:ascii="Tahoma" w:hAnsi="Tahoma" w:cs="Tahoma"/>
          <w:sz w:val="24"/>
        </w:rPr>
        <w:t>Par contre les infrastructures</w:t>
      </w:r>
      <w:r w:rsidR="0057001B">
        <w:rPr>
          <w:rFonts w:ascii="Tahoma" w:hAnsi="Tahoma" w:cs="Tahoma"/>
          <w:sz w:val="24"/>
        </w:rPr>
        <w:t xml:space="preserve"> ou services</w:t>
      </w:r>
      <w:r>
        <w:rPr>
          <w:rFonts w:ascii="Tahoma" w:hAnsi="Tahoma" w:cs="Tahoma"/>
          <w:sz w:val="24"/>
        </w:rPr>
        <w:t xml:space="preserve"> perçus </w:t>
      </w:r>
      <w:r w:rsidR="0057001B">
        <w:rPr>
          <w:rFonts w:ascii="Tahoma" w:hAnsi="Tahoma" w:cs="Tahoma"/>
          <w:sz w:val="24"/>
        </w:rPr>
        <w:t xml:space="preserve">comme </w:t>
      </w:r>
      <w:r>
        <w:rPr>
          <w:rFonts w:ascii="Tahoma" w:hAnsi="Tahoma" w:cs="Tahoma"/>
          <w:sz w:val="24"/>
        </w:rPr>
        <w:t>les moins proches sont les marchés hebdomadaires (37,6%), les stations d’essence (46,3%) et les banques (48,5%). La même configuration est presque observée selon le milieu de résidence (</w:t>
      </w:r>
      <w:r w:rsidR="0057001B">
        <w:rPr>
          <w:rFonts w:ascii="Tahoma" w:hAnsi="Tahoma" w:cs="Tahoma"/>
          <w:sz w:val="24"/>
        </w:rPr>
        <w:t>cf.</w:t>
      </w:r>
      <w:r w:rsidR="00C65600">
        <w:rPr>
          <w:rFonts w:ascii="Tahoma" w:hAnsi="Tahoma" w:cs="Tahoma"/>
          <w:sz w:val="24"/>
        </w:rPr>
        <w:t xml:space="preserve"> </w:t>
      </w:r>
      <w:r w:rsidR="0057001B">
        <w:rPr>
          <w:rFonts w:ascii="Tahoma" w:hAnsi="Tahoma" w:cs="Tahoma"/>
          <w:sz w:val="24"/>
        </w:rPr>
        <w:t>T</w:t>
      </w:r>
      <w:r>
        <w:rPr>
          <w:rFonts w:ascii="Tahoma" w:hAnsi="Tahoma" w:cs="Tahoma"/>
          <w:sz w:val="24"/>
        </w:rPr>
        <w:t xml:space="preserve">ableau </w:t>
      </w:r>
      <w:r w:rsidR="00C65600">
        <w:rPr>
          <w:rFonts w:ascii="Tahoma" w:hAnsi="Tahoma" w:cs="Tahoma"/>
          <w:sz w:val="24"/>
        </w:rPr>
        <w:t>8</w:t>
      </w:r>
      <w:r>
        <w:rPr>
          <w:rFonts w:ascii="Tahoma" w:hAnsi="Tahoma" w:cs="Tahoma"/>
          <w:sz w:val="24"/>
        </w:rPr>
        <w:t>)</w:t>
      </w:r>
      <w:r w:rsidR="00CA39D2">
        <w:rPr>
          <w:rFonts w:ascii="Tahoma" w:hAnsi="Tahoma" w:cs="Tahoma"/>
          <w:sz w:val="24"/>
        </w:rPr>
        <w:t>.</w:t>
      </w:r>
    </w:p>
    <w:p w:rsidR="00770293" w:rsidRPr="0003504C" w:rsidRDefault="00770293" w:rsidP="00C65600">
      <w:pPr>
        <w:rPr>
          <w:rFonts w:ascii="Tahoma" w:hAnsi="Tahoma" w:cs="Tahoma"/>
          <w:sz w:val="24"/>
        </w:rPr>
        <w:sectPr w:rsidR="00770293" w:rsidRPr="0003504C" w:rsidSect="004E105C">
          <w:footerReference w:type="default" r:id="rId14"/>
          <w:pgSz w:w="11906" w:h="16838"/>
          <w:pgMar w:top="1134" w:right="1418" w:bottom="1418" w:left="1418" w:header="709" w:footer="709" w:gutter="0"/>
          <w:pgNumType w:start="1"/>
          <w:cols w:space="708"/>
          <w:titlePg/>
          <w:docGrid w:linePitch="360"/>
        </w:sectPr>
      </w:pPr>
    </w:p>
    <w:p w:rsidR="00677A86" w:rsidRDefault="006A0D15">
      <w:pPr>
        <w:pStyle w:val="Lgende"/>
        <w:keepNext/>
        <w:rPr>
          <w:rFonts w:ascii="Tahoma" w:hAnsi="Tahoma" w:cs="Tahoma"/>
        </w:rPr>
      </w:pPr>
      <w:r w:rsidRPr="006A0D15">
        <w:rPr>
          <w:rFonts w:ascii="Tahoma" w:hAnsi="Tahoma" w:cs="Tahoma"/>
          <w:sz w:val="22"/>
          <w:szCs w:val="22"/>
        </w:rPr>
        <w:lastRenderedPageBreak/>
        <w:t xml:space="preserve">Tableau </w:t>
      </w:r>
      <w:r w:rsidR="00CE45E0" w:rsidRPr="006A0D15">
        <w:rPr>
          <w:rFonts w:ascii="Tahoma" w:hAnsi="Tahoma" w:cs="Tahoma"/>
          <w:sz w:val="22"/>
          <w:szCs w:val="22"/>
        </w:rPr>
        <w:fldChar w:fldCharType="begin"/>
      </w:r>
      <w:r w:rsidRPr="006A0D15">
        <w:rPr>
          <w:rFonts w:ascii="Tahoma" w:hAnsi="Tahoma" w:cs="Tahoma"/>
          <w:sz w:val="22"/>
          <w:szCs w:val="22"/>
        </w:rPr>
        <w:instrText xml:space="preserve"> SEQ Tableau \* ARABIC </w:instrText>
      </w:r>
      <w:r w:rsidR="00CE45E0" w:rsidRPr="006A0D15">
        <w:rPr>
          <w:rFonts w:ascii="Tahoma" w:hAnsi="Tahoma" w:cs="Tahoma"/>
          <w:sz w:val="22"/>
          <w:szCs w:val="22"/>
        </w:rPr>
        <w:fldChar w:fldCharType="separate"/>
      </w:r>
      <w:r w:rsidRPr="006A0D15">
        <w:rPr>
          <w:rFonts w:ascii="Tahoma" w:hAnsi="Tahoma" w:cs="Tahoma"/>
          <w:noProof/>
          <w:sz w:val="22"/>
          <w:szCs w:val="22"/>
        </w:rPr>
        <w:t>8</w:t>
      </w:r>
      <w:r w:rsidR="00CE45E0" w:rsidRPr="006A0D15">
        <w:rPr>
          <w:rFonts w:ascii="Tahoma" w:hAnsi="Tahoma" w:cs="Tahoma"/>
          <w:sz w:val="22"/>
          <w:szCs w:val="22"/>
        </w:rPr>
        <w:fldChar w:fldCharType="end"/>
      </w:r>
      <w:r w:rsidR="0057001B">
        <w:rPr>
          <w:rFonts w:ascii="Tahoma" w:hAnsi="Tahoma" w:cs="Tahoma"/>
          <w:sz w:val="22"/>
          <w:szCs w:val="22"/>
        </w:rPr>
        <w:t xml:space="preserve"> </w:t>
      </w:r>
      <w:r w:rsidRPr="006A0D15">
        <w:rPr>
          <w:rFonts w:ascii="Tahoma" w:hAnsi="Tahoma" w:cs="Tahoma"/>
          <w:sz w:val="22"/>
          <w:szCs w:val="22"/>
        </w:rPr>
        <w:t xml:space="preserve">: Les infrastructures disponibles à 1 </w:t>
      </w:r>
      <w:r w:rsidR="0057001B">
        <w:rPr>
          <w:rFonts w:ascii="Tahoma" w:hAnsi="Tahoma" w:cs="Tahoma"/>
          <w:sz w:val="22"/>
          <w:szCs w:val="22"/>
        </w:rPr>
        <w:t>k</w:t>
      </w:r>
      <w:r w:rsidR="0057001B" w:rsidRPr="006A0D15">
        <w:rPr>
          <w:rFonts w:ascii="Tahoma" w:hAnsi="Tahoma" w:cs="Tahoma"/>
          <w:sz w:val="22"/>
          <w:szCs w:val="22"/>
        </w:rPr>
        <w:t>m</w:t>
      </w:r>
    </w:p>
    <w:tbl>
      <w:tblPr>
        <w:tblW w:w="1260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4551"/>
        <w:gridCol w:w="993"/>
        <w:gridCol w:w="1047"/>
        <w:gridCol w:w="1061"/>
        <w:gridCol w:w="992"/>
        <w:gridCol w:w="1065"/>
        <w:gridCol w:w="993"/>
        <w:gridCol w:w="881"/>
        <w:gridCol w:w="1026"/>
      </w:tblGrid>
      <w:tr w:rsidR="00770293" w:rsidRPr="00CD29BE" w:rsidTr="000C4A54">
        <w:trPr>
          <w:trHeight w:val="218"/>
        </w:trPr>
        <w:tc>
          <w:tcPr>
            <w:tcW w:w="4551" w:type="dxa"/>
            <w:shd w:val="clear" w:color="auto" w:fill="auto"/>
            <w:noWrap/>
            <w:vAlign w:val="center"/>
            <w:hideMark/>
          </w:tcPr>
          <w:p w:rsidR="00770293" w:rsidRPr="00CD29BE" w:rsidRDefault="00770293" w:rsidP="00EC1617">
            <w:pPr>
              <w:spacing w:after="0"/>
              <w:rPr>
                <w:rFonts w:ascii="Calibri" w:eastAsia="Times New Roman" w:hAnsi="Calibri" w:cs="Times New Roman"/>
                <w:color w:val="000000"/>
                <w:lang w:eastAsia="fr-FR"/>
              </w:rPr>
            </w:pPr>
          </w:p>
        </w:tc>
        <w:tc>
          <w:tcPr>
            <w:tcW w:w="8058" w:type="dxa"/>
            <w:gridSpan w:val="8"/>
            <w:shd w:val="clear" w:color="auto" w:fill="auto"/>
            <w:noWrap/>
            <w:vAlign w:val="center"/>
            <w:hideMark/>
          </w:tcPr>
          <w:p w:rsidR="00770293" w:rsidRPr="00C65600" w:rsidRDefault="006A0D15" w:rsidP="00804A5A">
            <w:pPr>
              <w:spacing w:after="0"/>
              <w:jc w:val="center"/>
              <w:rPr>
                <w:rFonts w:ascii="Calibri" w:eastAsia="Times New Roman" w:hAnsi="Calibri" w:cs="Times New Roman"/>
                <w:b/>
                <w:color w:val="000000"/>
                <w:sz w:val="24"/>
                <w:szCs w:val="24"/>
                <w:lang w:eastAsia="fr-FR"/>
              </w:rPr>
            </w:pPr>
            <w:r w:rsidRPr="006A0D15">
              <w:rPr>
                <w:rFonts w:ascii="Calibri" w:eastAsia="Times New Roman" w:hAnsi="Calibri" w:cs="Times New Roman"/>
                <w:b/>
                <w:color w:val="000000"/>
                <w:sz w:val="24"/>
                <w:szCs w:val="24"/>
                <w:lang w:eastAsia="fr-FR"/>
              </w:rPr>
              <w:t xml:space="preserve">Est-ce que le service se trouve à </w:t>
            </w:r>
            <w:r w:rsidR="00804A5A" w:rsidRPr="006A0D15">
              <w:rPr>
                <w:rFonts w:ascii="Calibri" w:eastAsia="Times New Roman" w:hAnsi="Calibri" w:cs="Times New Roman"/>
                <w:b/>
                <w:color w:val="000000"/>
                <w:sz w:val="24"/>
                <w:szCs w:val="24"/>
                <w:lang w:eastAsia="fr-FR"/>
              </w:rPr>
              <w:t>1</w:t>
            </w:r>
            <w:r w:rsidR="00804A5A">
              <w:rPr>
                <w:rFonts w:ascii="Calibri" w:eastAsia="Times New Roman" w:hAnsi="Calibri" w:cs="Times New Roman"/>
                <w:b/>
                <w:color w:val="000000"/>
                <w:sz w:val="24"/>
                <w:szCs w:val="24"/>
                <w:lang w:eastAsia="fr-FR"/>
              </w:rPr>
              <w:t xml:space="preserve"> k</w:t>
            </w:r>
            <w:r w:rsidR="00804A5A" w:rsidRPr="006A0D15">
              <w:rPr>
                <w:rFonts w:ascii="Calibri" w:eastAsia="Times New Roman" w:hAnsi="Calibri" w:cs="Times New Roman"/>
                <w:b/>
                <w:color w:val="000000"/>
                <w:sz w:val="24"/>
                <w:szCs w:val="24"/>
                <w:lang w:eastAsia="fr-FR"/>
              </w:rPr>
              <w:t xml:space="preserve">m </w:t>
            </w:r>
            <w:r w:rsidRPr="006A0D15">
              <w:rPr>
                <w:rFonts w:ascii="Calibri" w:eastAsia="Times New Roman" w:hAnsi="Calibri" w:cs="Times New Roman"/>
                <w:b/>
                <w:color w:val="000000"/>
                <w:sz w:val="24"/>
                <w:szCs w:val="24"/>
                <w:lang w:eastAsia="fr-FR"/>
              </w:rPr>
              <w:t>du ménage ?</w:t>
            </w:r>
          </w:p>
        </w:tc>
      </w:tr>
      <w:tr w:rsidR="00770293" w:rsidRPr="00CD29BE" w:rsidTr="000C4A54">
        <w:trPr>
          <w:trHeight w:val="152"/>
        </w:trPr>
        <w:tc>
          <w:tcPr>
            <w:tcW w:w="4551" w:type="dxa"/>
            <w:shd w:val="clear" w:color="auto" w:fill="auto"/>
            <w:noWrap/>
            <w:vAlign w:val="center"/>
            <w:hideMark/>
          </w:tcPr>
          <w:p w:rsidR="00770293" w:rsidRPr="00CD29BE" w:rsidRDefault="00770293" w:rsidP="00EC1617">
            <w:pPr>
              <w:spacing w:after="0"/>
              <w:rPr>
                <w:rFonts w:ascii="Calibri" w:eastAsia="Times New Roman" w:hAnsi="Calibri" w:cs="Times New Roman"/>
                <w:b/>
                <w:color w:val="000000"/>
                <w:lang w:eastAsia="fr-FR"/>
              </w:rPr>
            </w:pPr>
            <w:r w:rsidRPr="00CD29BE">
              <w:rPr>
                <w:rFonts w:ascii="Calibri" w:eastAsia="Times New Roman" w:hAnsi="Calibri" w:cs="Times New Roman"/>
                <w:b/>
                <w:color w:val="000000"/>
                <w:lang w:eastAsia="fr-FR"/>
              </w:rPr>
              <w:t>Modalité</w:t>
            </w:r>
          </w:p>
        </w:tc>
        <w:tc>
          <w:tcPr>
            <w:tcW w:w="4093" w:type="dxa"/>
            <w:gridSpan w:val="4"/>
            <w:shd w:val="clear" w:color="auto" w:fill="auto"/>
            <w:noWrap/>
            <w:vAlign w:val="center"/>
            <w:hideMark/>
          </w:tcPr>
          <w:p w:rsidR="00770293" w:rsidRPr="00C65600" w:rsidRDefault="006A0D15" w:rsidP="00EC1617">
            <w:pPr>
              <w:spacing w:after="0"/>
              <w:jc w:val="center"/>
              <w:rPr>
                <w:rFonts w:ascii="Calibri" w:eastAsia="Times New Roman" w:hAnsi="Calibri" w:cs="Times New Roman"/>
                <w:b/>
                <w:color w:val="000000"/>
                <w:lang w:eastAsia="fr-FR"/>
              </w:rPr>
            </w:pPr>
            <w:r w:rsidRPr="006A0D15">
              <w:rPr>
                <w:rFonts w:ascii="Calibri" w:eastAsia="Times New Roman" w:hAnsi="Calibri" w:cs="Times New Roman"/>
                <w:b/>
                <w:color w:val="000000"/>
                <w:lang w:eastAsia="fr-FR"/>
              </w:rPr>
              <w:t>Oui</w:t>
            </w:r>
          </w:p>
        </w:tc>
        <w:tc>
          <w:tcPr>
            <w:tcW w:w="3965" w:type="dxa"/>
            <w:gridSpan w:val="4"/>
            <w:shd w:val="clear" w:color="auto" w:fill="auto"/>
            <w:noWrap/>
            <w:vAlign w:val="center"/>
            <w:hideMark/>
          </w:tcPr>
          <w:p w:rsidR="00770293" w:rsidRPr="00C65600" w:rsidRDefault="006A0D15" w:rsidP="00EC1617">
            <w:pPr>
              <w:spacing w:after="0"/>
              <w:jc w:val="center"/>
              <w:rPr>
                <w:rFonts w:ascii="Calibri" w:eastAsia="Times New Roman" w:hAnsi="Calibri" w:cs="Times New Roman"/>
                <w:b/>
                <w:color w:val="000000"/>
                <w:lang w:eastAsia="fr-FR"/>
              </w:rPr>
            </w:pPr>
            <w:r w:rsidRPr="006A0D15">
              <w:rPr>
                <w:rFonts w:ascii="Calibri" w:eastAsia="Times New Roman" w:hAnsi="Calibri" w:cs="Times New Roman"/>
                <w:b/>
                <w:color w:val="000000"/>
                <w:lang w:eastAsia="fr-FR"/>
              </w:rPr>
              <w:t>Non</w:t>
            </w:r>
          </w:p>
        </w:tc>
      </w:tr>
      <w:tr w:rsidR="00770293" w:rsidRPr="00CD29BE" w:rsidTr="00E55491">
        <w:trPr>
          <w:trHeight w:val="526"/>
        </w:trPr>
        <w:tc>
          <w:tcPr>
            <w:tcW w:w="4551" w:type="dxa"/>
            <w:shd w:val="clear" w:color="auto" w:fill="auto"/>
            <w:noWrap/>
            <w:vAlign w:val="center"/>
            <w:hideMark/>
          </w:tcPr>
          <w:p w:rsidR="00770293" w:rsidRPr="00CD29BE" w:rsidRDefault="00770293" w:rsidP="00EC1617">
            <w:pPr>
              <w:spacing w:after="0"/>
              <w:rPr>
                <w:rFonts w:ascii="Calibri" w:eastAsia="Times New Roman" w:hAnsi="Calibri" w:cs="Times New Roman"/>
                <w:b/>
                <w:color w:val="000000"/>
                <w:lang w:eastAsia="fr-FR"/>
              </w:rPr>
            </w:pPr>
            <w:r w:rsidRPr="00CD29BE">
              <w:rPr>
                <w:rFonts w:ascii="Calibri" w:eastAsia="Times New Roman" w:hAnsi="Calibri" w:cs="Times New Roman"/>
                <w:b/>
                <w:color w:val="000000"/>
                <w:lang w:eastAsia="fr-FR"/>
              </w:rPr>
              <w:t>Milieu de résidence</w:t>
            </w:r>
          </w:p>
        </w:tc>
        <w:tc>
          <w:tcPr>
            <w:tcW w:w="993"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themeColor="text1"/>
                <w:lang w:eastAsia="fr-FR"/>
              </w:rPr>
            </w:pPr>
            <w:r w:rsidRPr="006A0D15">
              <w:rPr>
                <w:rFonts w:ascii="Calibri" w:eastAsia="Times New Roman" w:hAnsi="Calibri" w:cs="Times New Roman"/>
                <w:color w:val="000000" w:themeColor="text1"/>
                <w:lang w:eastAsia="fr-FR"/>
              </w:rPr>
              <w:t>Dakar urbain</w:t>
            </w:r>
          </w:p>
        </w:tc>
        <w:tc>
          <w:tcPr>
            <w:tcW w:w="1047"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themeColor="text1"/>
                <w:lang w:eastAsia="fr-FR"/>
              </w:rPr>
            </w:pPr>
            <w:r w:rsidRPr="006A0D15">
              <w:rPr>
                <w:rFonts w:ascii="Calibri" w:eastAsia="Times New Roman" w:hAnsi="Calibri" w:cs="Times New Roman"/>
                <w:color w:val="000000" w:themeColor="text1"/>
                <w:lang w:eastAsia="fr-FR"/>
              </w:rPr>
              <w:t>Autres urbains</w:t>
            </w:r>
          </w:p>
        </w:tc>
        <w:tc>
          <w:tcPr>
            <w:tcW w:w="1061"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themeColor="text1"/>
                <w:lang w:eastAsia="fr-FR"/>
              </w:rPr>
            </w:pPr>
            <w:r w:rsidRPr="006A0D15">
              <w:rPr>
                <w:rFonts w:ascii="Calibri" w:eastAsia="Times New Roman" w:hAnsi="Calibri" w:cs="Times New Roman"/>
                <w:color w:val="000000" w:themeColor="text1"/>
                <w:lang w:eastAsia="fr-FR"/>
              </w:rPr>
              <w:t>Rural</w:t>
            </w:r>
          </w:p>
        </w:tc>
        <w:tc>
          <w:tcPr>
            <w:tcW w:w="992"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themeColor="text1"/>
                <w:lang w:eastAsia="fr-FR"/>
              </w:rPr>
            </w:pPr>
            <w:r w:rsidRPr="006A0D15">
              <w:rPr>
                <w:rFonts w:ascii="Calibri" w:eastAsia="Times New Roman" w:hAnsi="Calibri" w:cs="Times New Roman"/>
                <w:color w:val="000000" w:themeColor="text1"/>
                <w:lang w:eastAsia="fr-FR"/>
              </w:rPr>
              <w:t>National</w:t>
            </w:r>
          </w:p>
        </w:tc>
        <w:tc>
          <w:tcPr>
            <w:tcW w:w="1065"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Dakar urbain</w:t>
            </w:r>
          </w:p>
        </w:tc>
        <w:tc>
          <w:tcPr>
            <w:tcW w:w="993"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Autres urbains</w:t>
            </w:r>
          </w:p>
        </w:tc>
        <w:tc>
          <w:tcPr>
            <w:tcW w:w="881"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Rural</w:t>
            </w:r>
          </w:p>
        </w:tc>
        <w:tc>
          <w:tcPr>
            <w:tcW w:w="1026" w:type="dxa"/>
            <w:shd w:val="clear" w:color="auto" w:fill="auto"/>
            <w:noWrap/>
            <w:vAlign w:val="center"/>
            <w:hideMark/>
          </w:tcPr>
          <w:p w:rsidR="00770293" w:rsidRPr="00C65600"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National</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snapToGrid w:val="0"/>
                <w:color w:val="000000"/>
                <w:lang w:eastAsia="fr-FR"/>
              </w:rPr>
              <w:t>marché/ Grossiste</w:t>
            </w:r>
          </w:p>
        </w:tc>
        <w:tc>
          <w:tcPr>
            <w:tcW w:w="993" w:type="dxa"/>
            <w:shd w:val="clear" w:color="auto" w:fill="auto"/>
            <w:noWrap/>
            <w:vAlign w:val="center"/>
            <w:hideMark/>
          </w:tcPr>
          <w:p w:rsidR="00345AC1" w:rsidRDefault="006A0D15">
            <w:pPr>
              <w:spacing w:after="0"/>
              <w:ind w:right="113"/>
              <w:jc w:val="right"/>
              <w:rPr>
                <w:rFonts w:ascii="Calibri" w:eastAsia="Times New Roman" w:hAnsi="Calibri" w:cs="Times New Roman"/>
                <w:color w:val="000000" w:themeColor="text1"/>
                <w:lang w:eastAsia="fr-FR"/>
              </w:rPr>
            </w:pPr>
            <w:r w:rsidRPr="006A0D15">
              <w:rPr>
                <w:rFonts w:ascii="Calibri" w:eastAsia="Times New Roman" w:hAnsi="Calibri" w:cs="Times New Roman"/>
                <w:color w:val="000000" w:themeColor="text1"/>
                <w:lang w:val="en-US" w:eastAsia="fr-FR"/>
              </w:rPr>
              <w:t>88,8</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68,2</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62,2</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11,2</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31,8</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56,9</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37,8</w:t>
            </w:r>
          </w:p>
        </w:tc>
      </w:tr>
      <w:tr w:rsidR="00770293" w:rsidRPr="00CD29BE" w:rsidTr="00E55491">
        <w:trPr>
          <w:trHeight w:val="365"/>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snapToGrid w:val="0"/>
                <w:color w:val="000000"/>
                <w:lang w:eastAsia="fr-FR"/>
              </w:rPr>
              <w:t>Marché hebdomadaire/ « Louma »</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70,4</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32,8</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19,9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37,6</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29,6</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67,2</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80,1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62,4</w:t>
            </w:r>
          </w:p>
        </w:tc>
      </w:tr>
      <w:tr w:rsidR="00770293" w:rsidRPr="00CD29BE" w:rsidTr="00E55491">
        <w:trPr>
          <w:trHeight w:val="271"/>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val="en-US" w:eastAsia="fr-FR"/>
              </w:rPr>
            </w:pPr>
            <w:r w:rsidRPr="00CD29BE">
              <w:rPr>
                <w:rFonts w:ascii="Calibri" w:eastAsia="Times New Roman" w:hAnsi="Calibri" w:cs="Times New Roman"/>
                <w:color w:val="000000"/>
                <w:lang w:val="en-US" w:eastAsia="fr-FR"/>
              </w:rPr>
              <w:t>Station (Shell,</w:t>
            </w:r>
            <w:r w:rsidR="00804A5A">
              <w:rPr>
                <w:rFonts w:ascii="Calibri" w:eastAsia="Times New Roman" w:hAnsi="Calibri" w:cs="Times New Roman"/>
                <w:color w:val="000000"/>
                <w:lang w:val="en-US" w:eastAsia="fr-FR"/>
              </w:rPr>
              <w:t xml:space="preserve"> </w:t>
            </w:r>
            <w:r w:rsidRPr="00CD29BE">
              <w:rPr>
                <w:rFonts w:ascii="Calibri" w:eastAsia="Times New Roman" w:hAnsi="Calibri" w:cs="Times New Roman"/>
                <w:color w:val="000000"/>
                <w:lang w:val="en-US" w:eastAsia="fr-FR"/>
              </w:rPr>
              <w:t>Elton,</w:t>
            </w:r>
            <w:r w:rsidR="00804A5A">
              <w:rPr>
                <w:rFonts w:ascii="Calibri" w:eastAsia="Times New Roman" w:hAnsi="Calibri" w:cs="Times New Roman"/>
                <w:color w:val="000000"/>
                <w:lang w:val="en-US" w:eastAsia="fr-FR"/>
              </w:rPr>
              <w:t xml:space="preserve"> </w:t>
            </w:r>
            <w:r w:rsidRPr="00CD29BE">
              <w:rPr>
                <w:rFonts w:ascii="Calibri" w:eastAsia="Times New Roman" w:hAnsi="Calibri" w:cs="Times New Roman"/>
                <w:color w:val="000000"/>
                <w:lang w:val="en-US" w:eastAsia="fr-FR"/>
              </w:rPr>
              <w:t>Total, EDK</w:t>
            </w:r>
            <w:r w:rsidR="00E55491">
              <w:rPr>
                <w:rFonts w:ascii="Calibri" w:eastAsia="Times New Roman" w:hAnsi="Calibri" w:cs="Times New Roman"/>
                <w:color w:val="000000"/>
                <w:lang w:val="en-US" w:eastAsia="fr-FR"/>
              </w:rPr>
              <w:t>..</w:t>
            </w:r>
            <w:r w:rsidRPr="00CD29BE">
              <w:rPr>
                <w:rFonts w:ascii="Calibri" w:eastAsia="Times New Roman" w:hAnsi="Calibri" w:cs="Times New Roman"/>
                <w:color w:val="000000"/>
                <w:lang w:val="en-US" w:eastAsia="fr-FR"/>
              </w:rPr>
              <w:t>.)</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77,1</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62,3</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19,9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46,3</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22,9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37,7</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80,1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53,7</w:t>
            </w:r>
          </w:p>
        </w:tc>
      </w:tr>
      <w:tr w:rsidR="00770293" w:rsidRPr="00CD29BE" w:rsidTr="00E55491">
        <w:trPr>
          <w:trHeight w:val="4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Magasin de produits agri</w:t>
            </w:r>
            <w:r>
              <w:rPr>
                <w:rFonts w:ascii="Calibri" w:eastAsia="Times New Roman" w:hAnsi="Calibri" w:cs="Times New Roman"/>
                <w:color w:val="000000"/>
                <w:lang w:eastAsia="fr-FR"/>
              </w:rPr>
              <w:t>coles (Engrais</w:t>
            </w:r>
            <w:r w:rsidR="00E55491">
              <w:rPr>
                <w:rFonts w:ascii="Calibri" w:eastAsia="Times New Roman" w:hAnsi="Calibri" w:cs="Times New Roman"/>
                <w:color w:val="000000"/>
                <w:lang w:eastAsia="fr-FR"/>
              </w:rPr>
              <w:t>..</w:t>
            </w:r>
            <w:r>
              <w:rPr>
                <w:rFonts w:ascii="Calibri" w:eastAsia="Times New Roman" w:hAnsi="Calibri" w:cs="Times New Roman"/>
                <w:color w:val="000000"/>
                <w:lang w:eastAsia="fr-FR"/>
              </w:rPr>
              <w:t>.</w:t>
            </w:r>
            <w:r w:rsidRPr="00CD29BE">
              <w:rPr>
                <w:rFonts w:ascii="Calibri" w:eastAsia="Times New Roman" w:hAnsi="Calibri" w:cs="Times New Roman"/>
                <w:color w:val="000000"/>
                <w:lang w:eastAsia="fr-FR"/>
              </w:rPr>
              <w:t>)</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67,0</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60,7</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40,5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52,8</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33,0</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39,3</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59,5</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47,2</w:t>
            </w:r>
          </w:p>
        </w:tc>
      </w:tr>
      <w:tr w:rsidR="00770293" w:rsidRPr="00CD29BE" w:rsidTr="00E55491">
        <w:trPr>
          <w:trHeight w:val="357"/>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snapToGrid w:val="0"/>
                <w:color w:val="000000"/>
                <w:lang w:eastAsia="fr-FR"/>
              </w:rPr>
              <w:t>Hôpital/ Dispensaire/</w:t>
            </w:r>
            <w:r>
              <w:rPr>
                <w:rFonts w:ascii="Calibri" w:eastAsia="Times New Roman" w:hAnsi="Calibri" w:cs="Times New Roman"/>
                <w:snapToGrid w:val="0"/>
                <w:color w:val="000000"/>
                <w:lang w:eastAsia="fr-FR"/>
              </w:rPr>
              <w:t>district sanitaire/…</w:t>
            </w:r>
          </w:p>
        </w:tc>
        <w:tc>
          <w:tcPr>
            <w:tcW w:w="993" w:type="dxa"/>
            <w:shd w:val="clear" w:color="auto" w:fill="auto"/>
            <w:noWrap/>
            <w:vAlign w:val="center"/>
            <w:hideMark/>
          </w:tcPr>
          <w:p w:rsidR="00345AC1" w:rsidRDefault="006A0D15">
            <w:pPr>
              <w:spacing w:after="0"/>
              <w:ind w:right="113"/>
              <w:jc w:val="right"/>
              <w:rPr>
                <w:rFonts w:ascii="Calibri" w:eastAsia="Times New Roman" w:hAnsi="Calibri" w:cs="Times New Roman"/>
                <w:color w:val="000000" w:themeColor="text1"/>
                <w:lang w:val="en-US" w:eastAsia="fr-FR"/>
              </w:rPr>
            </w:pPr>
            <w:r w:rsidRPr="006A0D15">
              <w:rPr>
                <w:rFonts w:ascii="Calibri" w:eastAsia="Times New Roman" w:hAnsi="Calibri" w:cs="Times New Roman"/>
                <w:color w:val="000000" w:themeColor="text1"/>
                <w:lang w:val="en-US" w:eastAsia="fr-FR"/>
              </w:rPr>
              <w:t>90,1</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80,6</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70,0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78,3</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19,4</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30,0</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21,7</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snapToGrid w:val="0"/>
                <w:color w:val="000000"/>
                <w:lang w:eastAsia="fr-FR"/>
              </w:rPr>
              <w:t>Pharmacie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96,6</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82,9</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43,5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68,1</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17,1</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56,5</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31,9</w:t>
            </w:r>
          </w:p>
        </w:tc>
      </w:tr>
      <w:tr w:rsidR="00770293" w:rsidRPr="00CD29BE" w:rsidTr="00E55491">
        <w:trPr>
          <w:trHeight w:val="197"/>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proofErr w:type="spellStart"/>
            <w:r w:rsidRPr="00CD29BE">
              <w:rPr>
                <w:rFonts w:ascii="Calibri" w:eastAsia="Times New Roman" w:hAnsi="Calibri" w:cs="Times New Roman"/>
                <w:color w:val="000000"/>
                <w:lang w:val="en-US" w:eastAsia="fr-FR"/>
              </w:rPr>
              <w:t>Banque</w:t>
            </w:r>
            <w:proofErr w:type="spellEnd"/>
            <w:r w:rsidRPr="00CD29BE">
              <w:rPr>
                <w:rFonts w:ascii="Calibri" w:eastAsia="Times New Roman" w:hAnsi="Calibri" w:cs="Times New Roman"/>
                <w:color w:val="000000"/>
                <w:lang w:val="en-US" w:eastAsia="fr-FR"/>
              </w:rPr>
              <w:t xml:space="preserve">/Cooperative/ Credit </w:t>
            </w:r>
            <w:proofErr w:type="spellStart"/>
            <w:r w:rsidRPr="00CD29BE">
              <w:rPr>
                <w:rFonts w:ascii="Calibri" w:eastAsia="Times New Roman" w:hAnsi="Calibri" w:cs="Times New Roman"/>
                <w:color w:val="000000"/>
                <w:lang w:val="en-US" w:eastAsia="fr-FR"/>
              </w:rPr>
              <w:t>m</w:t>
            </w:r>
            <w:r w:rsidR="00EC1617">
              <w:rPr>
                <w:rFonts w:ascii="Calibri" w:eastAsia="Times New Roman" w:hAnsi="Calibri" w:cs="Times New Roman"/>
                <w:color w:val="000000"/>
                <w:lang w:val="en-US" w:eastAsia="fr-FR"/>
              </w:rPr>
              <w:t>utuel</w:t>
            </w:r>
            <w:proofErr w:type="spellEnd"/>
            <w:r w:rsidR="00EC1617">
              <w:rPr>
                <w:rFonts w:ascii="Calibri" w:eastAsia="Times New Roman" w:hAnsi="Calibri" w:cs="Times New Roman"/>
                <w:color w:val="000000"/>
                <w:lang w:val="en-US" w:eastAsia="fr-FR"/>
              </w:rPr>
              <w:t>/</w:t>
            </w:r>
            <w:proofErr w:type="spellStart"/>
            <w:r w:rsidR="00EC1617">
              <w:rPr>
                <w:rFonts w:ascii="Calibri" w:eastAsia="Times New Roman" w:hAnsi="Calibri" w:cs="Times New Roman"/>
                <w:color w:val="000000"/>
                <w:lang w:val="en-US" w:eastAsia="fr-FR"/>
              </w:rPr>
              <w:t>Microfinace</w:t>
            </w:r>
            <w:proofErr w:type="spellEnd"/>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82,2</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63,5</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20,8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48,5</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17,8</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36,5</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79,2</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51,5</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Moulin à farine/mais/mil</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92,5</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90,3</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69,8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81,1</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9,7</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30,2</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18,9</w:t>
            </w:r>
          </w:p>
        </w:tc>
      </w:tr>
      <w:tr w:rsidR="00770293" w:rsidRPr="00CD29BE" w:rsidTr="00E55491">
        <w:trPr>
          <w:trHeight w:val="235"/>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Boulangerie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97,1</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87,1</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57,3</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75,8</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12,9</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42,7</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24,2</w:t>
            </w:r>
          </w:p>
        </w:tc>
      </w:tr>
      <w:tr w:rsidR="00770293" w:rsidRPr="00CD29BE" w:rsidTr="00E55491">
        <w:trPr>
          <w:trHeight w:val="169"/>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Electricien</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89,3</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81,2</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41,2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64,4</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10,7</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18,8</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58,8</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35,6</w:t>
            </w:r>
          </w:p>
        </w:tc>
      </w:tr>
      <w:tr w:rsidR="00770293" w:rsidRPr="00CD29BE" w:rsidTr="00E55491">
        <w:trPr>
          <w:trHeight w:val="189"/>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Réparateur bicyclette /Motocyclette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80,6</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75,2</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35,4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57,7</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19,4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24,8</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64,6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42,3</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Garage Mécanique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86,7</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74,3</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28,8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56,1</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13,3</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25,7</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71,2</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43,9</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Réparateur électronique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87,6</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74,4</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34,1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59,0</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12,4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25,6</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65,9</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41,0</w:t>
            </w:r>
          </w:p>
        </w:tc>
      </w:tr>
      <w:tr w:rsidR="00770293" w:rsidRPr="00CD29BE" w:rsidTr="00E55491">
        <w:trPr>
          <w:trHeight w:val="300"/>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Buvettes, salon de thé</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86,2</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66,3</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37,7</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58,4</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13,8</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33,7</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62,3</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41,6</w:t>
            </w:r>
          </w:p>
        </w:tc>
      </w:tr>
      <w:tr w:rsidR="00770293" w:rsidRPr="00CD29BE" w:rsidTr="00E55491">
        <w:trPr>
          <w:trHeight w:val="109"/>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Restaurants</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95,1</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70,8</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34,3</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60,4</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29,2</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65,7</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39,6</w:t>
            </w:r>
          </w:p>
        </w:tc>
      </w:tr>
      <w:tr w:rsidR="00770293" w:rsidRPr="00CD29BE" w:rsidTr="00E55491">
        <w:trPr>
          <w:trHeight w:val="199"/>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Atelier de couture /tailleur</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99,0</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88,1</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73,4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84,2</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1,0</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11,9</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26,6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15,8</w:t>
            </w:r>
          </w:p>
        </w:tc>
      </w:tr>
      <w:tr w:rsidR="00770293" w:rsidRPr="00CD29BE" w:rsidTr="00E55491">
        <w:trPr>
          <w:trHeight w:val="133"/>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Plomberie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97,5</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83,1</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44,2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68,7</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16,9</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55,8</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31,3</w:t>
            </w:r>
          </w:p>
        </w:tc>
      </w:tr>
      <w:tr w:rsidR="00770293" w:rsidRPr="00CD29BE" w:rsidTr="00E55491">
        <w:trPr>
          <w:trHeight w:val="223"/>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coiffeurs</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99,6</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88,2</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63,5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79,7</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0,4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11,8</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36,5</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20,3</w:t>
            </w:r>
          </w:p>
        </w:tc>
      </w:tr>
      <w:tr w:rsidR="00770293" w:rsidRPr="00CD29BE" w:rsidTr="00E55491">
        <w:trPr>
          <w:trHeight w:val="113"/>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Maçonnerie</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93,5</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94,0</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81,4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87,8</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6,0</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18,6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12,2</w:t>
            </w:r>
          </w:p>
        </w:tc>
      </w:tr>
      <w:tr w:rsidR="00770293" w:rsidRPr="00CD29BE" w:rsidTr="00E55491">
        <w:trPr>
          <w:trHeight w:val="105"/>
        </w:trPr>
        <w:tc>
          <w:tcPr>
            <w:tcW w:w="4551" w:type="dxa"/>
            <w:shd w:val="clear" w:color="auto" w:fill="auto"/>
            <w:vAlign w:val="center"/>
            <w:hideMark/>
          </w:tcPr>
          <w:p w:rsidR="00770293" w:rsidRPr="00CD29BE" w:rsidRDefault="00770293" w:rsidP="00EC1617">
            <w:pPr>
              <w:spacing w:after="0"/>
              <w:rPr>
                <w:rFonts w:ascii="Calibri" w:eastAsia="Times New Roman" w:hAnsi="Calibri" w:cs="Times New Roman"/>
                <w:color w:val="000000"/>
                <w:lang w:eastAsia="fr-FR"/>
              </w:rPr>
            </w:pPr>
            <w:r w:rsidRPr="00CD29BE">
              <w:rPr>
                <w:rFonts w:ascii="Calibri" w:eastAsia="Times New Roman" w:hAnsi="Calibri" w:cs="Times New Roman"/>
                <w:color w:val="000000"/>
                <w:lang w:eastAsia="fr-FR"/>
              </w:rPr>
              <w:t>Charpentiers/bricoleurs</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93,9</w:t>
            </w:r>
          </w:p>
        </w:tc>
        <w:tc>
          <w:tcPr>
            <w:tcW w:w="1047"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88,5</w:t>
            </w:r>
          </w:p>
        </w:tc>
        <w:tc>
          <w:tcPr>
            <w:tcW w:w="106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72,0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82,2</w:t>
            </w:r>
          </w:p>
        </w:tc>
        <w:tc>
          <w:tcPr>
            <w:tcW w:w="1065"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6,1</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11,5</w:t>
            </w:r>
          </w:p>
        </w:tc>
        <w:tc>
          <w:tcPr>
            <w:tcW w:w="881"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28,0</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color w:val="000000" w:themeColor="text1"/>
                <w:lang w:val="en-US" w:eastAsia="fr-FR"/>
              </w:rPr>
            </w:pPr>
            <w:r w:rsidRPr="0025211A">
              <w:rPr>
                <w:rFonts w:ascii="Calibri" w:eastAsia="Times New Roman" w:hAnsi="Calibri" w:cs="Times New Roman"/>
                <w:color w:val="000000" w:themeColor="text1"/>
                <w:lang w:val="en-US" w:eastAsia="fr-FR"/>
              </w:rPr>
              <w:t>17,8</w:t>
            </w:r>
          </w:p>
        </w:tc>
      </w:tr>
    </w:tbl>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770293" w:rsidRPr="00276733" w:rsidRDefault="00770293" w:rsidP="00EC1617">
      <w:pPr>
        <w:rPr>
          <w:rFonts w:ascii="Tahoma" w:hAnsi="Tahoma" w:cs="Tahoma"/>
          <w:sz w:val="18"/>
        </w:rPr>
        <w:sectPr w:rsidR="00770293" w:rsidRPr="00276733" w:rsidSect="008C392B">
          <w:pgSz w:w="16838" w:h="11906" w:orient="landscape"/>
          <w:pgMar w:top="1134" w:right="1440" w:bottom="1440" w:left="1440" w:header="709" w:footer="709" w:gutter="0"/>
          <w:cols w:space="708"/>
          <w:docGrid w:linePitch="360"/>
        </w:sectPr>
      </w:pPr>
    </w:p>
    <w:p w:rsidR="00770293" w:rsidRDefault="00770293" w:rsidP="00C632D9">
      <w:pPr>
        <w:pStyle w:val="Titre2"/>
      </w:pPr>
      <w:bookmarkStart w:id="19" w:name="_Toc479691375"/>
      <w:r>
        <w:lastRenderedPageBreak/>
        <w:t>Disponibilité</w:t>
      </w:r>
      <w:r w:rsidR="00487766">
        <w:t xml:space="preserve"> </w:t>
      </w:r>
      <w:r>
        <w:t xml:space="preserve">des infrastructures ou services à 10 </w:t>
      </w:r>
      <w:r w:rsidR="0057001B">
        <w:t xml:space="preserve">km </w:t>
      </w:r>
      <w:r>
        <w:t>des ménages</w:t>
      </w:r>
      <w:bookmarkEnd w:id="19"/>
    </w:p>
    <w:p w:rsidR="00CA39D2" w:rsidRDefault="00CA39D2">
      <w:pPr>
        <w:spacing w:after="0"/>
        <w:jc w:val="both"/>
        <w:rPr>
          <w:rFonts w:ascii="Tahoma" w:hAnsi="Tahoma" w:cs="Tahoma"/>
          <w:sz w:val="24"/>
        </w:rPr>
      </w:pPr>
    </w:p>
    <w:p w:rsidR="005808CF" w:rsidRDefault="00770293">
      <w:pPr>
        <w:spacing w:after="0"/>
        <w:jc w:val="both"/>
        <w:rPr>
          <w:rFonts w:ascii="Tahoma" w:hAnsi="Tahoma" w:cs="Tahoma"/>
          <w:sz w:val="24"/>
        </w:rPr>
      </w:pPr>
      <w:r>
        <w:rPr>
          <w:rFonts w:ascii="Tahoma" w:hAnsi="Tahoma" w:cs="Tahoma"/>
          <w:sz w:val="24"/>
        </w:rPr>
        <w:t xml:space="preserve">Dans cette sous-section, il s’agit de voir si les ménages qui ne disposent pas </w:t>
      </w:r>
      <w:r w:rsidR="0057001B">
        <w:rPr>
          <w:rFonts w:ascii="Tahoma" w:hAnsi="Tahoma" w:cs="Tahoma"/>
          <w:sz w:val="24"/>
        </w:rPr>
        <w:t>d’</w:t>
      </w:r>
      <w:r>
        <w:rPr>
          <w:rFonts w:ascii="Tahoma" w:hAnsi="Tahoma" w:cs="Tahoma"/>
          <w:sz w:val="24"/>
        </w:rPr>
        <w:t xml:space="preserve">infrastructures ou </w:t>
      </w:r>
      <w:r w:rsidR="0057001B">
        <w:rPr>
          <w:rFonts w:ascii="Tahoma" w:hAnsi="Tahoma" w:cs="Tahoma"/>
          <w:sz w:val="24"/>
        </w:rPr>
        <w:t xml:space="preserve">de </w:t>
      </w:r>
      <w:r>
        <w:rPr>
          <w:rFonts w:ascii="Tahoma" w:hAnsi="Tahoma" w:cs="Tahoma"/>
          <w:sz w:val="24"/>
        </w:rPr>
        <w:t xml:space="preserve">services à 1 </w:t>
      </w:r>
      <w:r w:rsidR="0057001B">
        <w:rPr>
          <w:rFonts w:ascii="Tahoma" w:hAnsi="Tahoma" w:cs="Tahoma"/>
          <w:sz w:val="24"/>
        </w:rPr>
        <w:t xml:space="preserve">km </w:t>
      </w:r>
      <w:r>
        <w:rPr>
          <w:rFonts w:ascii="Tahoma" w:hAnsi="Tahoma" w:cs="Tahoma"/>
          <w:sz w:val="24"/>
        </w:rPr>
        <w:t>de leur domicile</w:t>
      </w:r>
      <w:r w:rsidR="0057001B">
        <w:rPr>
          <w:rFonts w:ascii="Tahoma" w:hAnsi="Tahoma" w:cs="Tahoma"/>
          <w:sz w:val="24"/>
        </w:rPr>
        <w:t xml:space="preserve"> (Tableau 8)</w:t>
      </w:r>
      <w:r w:rsidR="005808CF">
        <w:rPr>
          <w:rFonts w:ascii="Tahoma" w:hAnsi="Tahoma" w:cs="Tahoma"/>
          <w:sz w:val="24"/>
        </w:rPr>
        <w:t xml:space="preserve"> </w:t>
      </w:r>
      <w:r>
        <w:rPr>
          <w:rFonts w:ascii="Tahoma" w:hAnsi="Tahoma" w:cs="Tahoma"/>
          <w:sz w:val="24"/>
        </w:rPr>
        <w:t xml:space="preserve">en disposent à 10 </w:t>
      </w:r>
      <w:r w:rsidR="005808CF">
        <w:rPr>
          <w:rFonts w:ascii="Tahoma" w:hAnsi="Tahoma" w:cs="Tahoma"/>
          <w:sz w:val="24"/>
        </w:rPr>
        <w:t>k</w:t>
      </w:r>
      <w:r>
        <w:rPr>
          <w:rFonts w:ascii="Tahoma" w:hAnsi="Tahoma" w:cs="Tahoma"/>
          <w:sz w:val="24"/>
        </w:rPr>
        <w:t xml:space="preserve">m. Le tableau </w:t>
      </w:r>
      <w:r w:rsidR="005808CF">
        <w:rPr>
          <w:rFonts w:ascii="Tahoma" w:hAnsi="Tahoma" w:cs="Tahoma"/>
          <w:sz w:val="24"/>
        </w:rPr>
        <w:t>9 ci-dessous</w:t>
      </w:r>
      <w:r>
        <w:rPr>
          <w:rFonts w:ascii="Tahoma" w:hAnsi="Tahoma" w:cs="Tahoma"/>
          <w:sz w:val="24"/>
        </w:rPr>
        <w:t xml:space="preserve"> </w:t>
      </w:r>
      <w:r w:rsidR="005808CF">
        <w:rPr>
          <w:rFonts w:ascii="Tahoma" w:hAnsi="Tahoma" w:cs="Tahoma"/>
          <w:sz w:val="24"/>
        </w:rPr>
        <w:t>indique</w:t>
      </w:r>
      <w:r>
        <w:rPr>
          <w:rFonts w:ascii="Tahoma" w:hAnsi="Tahoma" w:cs="Tahoma"/>
          <w:sz w:val="24"/>
        </w:rPr>
        <w:t>, en termes de proportion</w:t>
      </w:r>
      <w:r w:rsidR="005808CF">
        <w:rPr>
          <w:rFonts w:ascii="Tahoma" w:hAnsi="Tahoma" w:cs="Tahoma"/>
          <w:sz w:val="24"/>
        </w:rPr>
        <w:t>, les</w:t>
      </w:r>
      <w:r>
        <w:rPr>
          <w:rFonts w:ascii="Tahoma" w:hAnsi="Tahoma" w:cs="Tahoma"/>
          <w:sz w:val="24"/>
        </w:rPr>
        <w:t xml:space="preserve"> ménages</w:t>
      </w:r>
      <w:r w:rsidR="005808CF">
        <w:rPr>
          <w:rFonts w:ascii="Tahoma" w:hAnsi="Tahoma" w:cs="Tahoma"/>
          <w:sz w:val="24"/>
        </w:rPr>
        <w:t xml:space="preserve"> qui disposent d’infrastructures ou services dans</w:t>
      </w:r>
      <w:r>
        <w:rPr>
          <w:rFonts w:ascii="Tahoma" w:hAnsi="Tahoma" w:cs="Tahoma"/>
          <w:sz w:val="24"/>
        </w:rPr>
        <w:t xml:space="preserve"> un rayon de 10 </w:t>
      </w:r>
      <w:r w:rsidR="005808CF">
        <w:rPr>
          <w:rFonts w:ascii="Tahoma" w:hAnsi="Tahoma" w:cs="Tahoma"/>
          <w:sz w:val="24"/>
        </w:rPr>
        <w:t>k</w:t>
      </w:r>
      <w:r>
        <w:rPr>
          <w:rFonts w:ascii="Tahoma" w:hAnsi="Tahoma" w:cs="Tahoma"/>
          <w:sz w:val="24"/>
        </w:rPr>
        <w:t xml:space="preserve">m. Dans ce qui suit, l’analyse est faite sur les structures perçues non disponibles sur un rayon de 1 </w:t>
      </w:r>
      <w:r w:rsidR="005808CF">
        <w:rPr>
          <w:rFonts w:ascii="Tahoma" w:hAnsi="Tahoma" w:cs="Tahoma"/>
          <w:sz w:val="24"/>
        </w:rPr>
        <w:t>km</w:t>
      </w:r>
      <w:r>
        <w:rPr>
          <w:rFonts w:ascii="Tahoma" w:hAnsi="Tahoma" w:cs="Tahoma"/>
          <w:sz w:val="24"/>
        </w:rPr>
        <w:t>.</w:t>
      </w:r>
    </w:p>
    <w:p w:rsidR="00CA39D2" w:rsidRDefault="00770293">
      <w:pPr>
        <w:spacing w:after="0"/>
        <w:jc w:val="both"/>
        <w:rPr>
          <w:rFonts w:ascii="Tahoma" w:hAnsi="Tahoma" w:cs="Tahoma"/>
          <w:sz w:val="24"/>
        </w:rPr>
      </w:pPr>
      <w:r>
        <w:rPr>
          <w:rFonts w:ascii="Tahoma" w:hAnsi="Tahoma" w:cs="Tahoma"/>
          <w:sz w:val="24"/>
        </w:rPr>
        <w:t xml:space="preserve"> </w:t>
      </w:r>
    </w:p>
    <w:p w:rsidR="00770293" w:rsidRDefault="00770293" w:rsidP="00EC1617">
      <w:pPr>
        <w:jc w:val="both"/>
        <w:rPr>
          <w:rFonts w:ascii="Tahoma" w:hAnsi="Tahoma" w:cs="Tahoma"/>
          <w:sz w:val="24"/>
        </w:rPr>
      </w:pPr>
      <w:r>
        <w:rPr>
          <w:rFonts w:ascii="Tahoma" w:hAnsi="Tahoma" w:cs="Tahoma"/>
          <w:sz w:val="24"/>
        </w:rPr>
        <w:t xml:space="preserve">Parmi les 62,4% des ménages sénégalaises qui pensent ne pas disposer un marché hebdomadaire à 1 Km de leur domicilie, 82,3% disent en disposé à 10 km. La répartition en fonction du milieu de résidence est très inégalitaire. Sur </w:t>
      </w:r>
      <w:r w:rsidR="00C24BEF">
        <w:rPr>
          <w:rFonts w:ascii="Tahoma" w:hAnsi="Tahoma" w:cs="Tahoma"/>
          <w:sz w:val="24"/>
        </w:rPr>
        <w:t xml:space="preserve">les </w:t>
      </w:r>
      <w:r>
        <w:rPr>
          <w:rFonts w:ascii="Tahoma" w:hAnsi="Tahoma" w:cs="Tahoma"/>
          <w:sz w:val="24"/>
        </w:rPr>
        <w:t xml:space="preserve">29,6% de ménages de Dakar urbain, </w:t>
      </w:r>
      <w:r w:rsidR="00C24BEF">
        <w:rPr>
          <w:rFonts w:ascii="Tahoma" w:hAnsi="Tahoma" w:cs="Tahoma"/>
          <w:sz w:val="24"/>
        </w:rPr>
        <w:t xml:space="preserve">les </w:t>
      </w:r>
      <w:r>
        <w:rPr>
          <w:rFonts w:ascii="Tahoma" w:hAnsi="Tahoma" w:cs="Tahoma"/>
          <w:sz w:val="24"/>
        </w:rPr>
        <w:t xml:space="preserve">67,2% de ceux des autres urbains et </w:t>
      </w:r>
      <w:r w:rsidR="00C24BEF">
        <w:rPr>
          <w:rFonts w:ascii="Tahoma" w:hAnsi="Tahoma" w:cs="Tahoma"/>
          <w:sz w:val="24"/>
        </w:rPr>
        <w:t xml:space="preserve">les </w:t>
      </w:r>
      <w:r>
        <w:rPr>
          <w:rFonts w:ascii="Tahoma" w:hAnsi="Tahoma" w:cs="Tahoma"/>
          <w:sz w:val="24"/>
        </w:rPr>
        <w:t xml:space="preserve">80,1% de ceux du milieu rural n’ayant pas un marché hebdomadaire à 1 </w:t>
      </w:r>
      <w:r w:rsidR="00C24BEF">
        <w:rPr>
          <w:rFonts w:ascii="Tahoma" w:hAnsi="Tahoma" w:cs="Tahoma"/>
          <w:sz w:val="24"/>
        </w:rPr>
        <w:t>k</w:t>
      </w:r>
      <w:r>
        <w:rPr>
          <w:rFonts w:ascii="Tahoma" w:hAnsi="Tahoma" w:cs="Tahoma"/>
          <w:sz w:val="24"/>
        </w:rPr>
        <w:t xml:space="preserve">m, 94,2%, 65,8% et 86,3% respectivement, </w:t>
      </w:r>
      <w:r w:rsidR="00C24BEF">
        <w:rPr>
          <w:rFonts w:ascii="Tahoma" w:hAnsi="Tahoma" w:cs="Tahoma"/>
          <w:sz w:val="24"/>
        </w:rPr>
        <w:t xml:space="preserve">déclarent </w:t>
      </w:r>
      <w:r>
        <w:rPr>
          <w:rFonts w:ascii="Tahoma" w:hAnsi="Tahoma" w:cs="Tahoma"/>
          <w:sz w:val="24"/>
        </w:rPr>
        <w:t xml:space="preserve">avoir </w:t>
      </w:r>
      <w:r w:rsidR="00C24BEF">
        <w:rPr>
          <w:rFonts w:ascii="Tahoma" w:hAnsi="Tahoma" w:cs="Tahoma"/>
          <w:sz w:val="24"/>
        </w:rPr>
        <w:t xml:space="preserve">accès à </w:t>
      </w:r>
      <w:r>
        <w:rPr>
          <w:rFonts w:ascii="Tahoma" w:hAnsi="Tahoma" w:cs="Tahoma"/>
          <w:sz w:val="24"/>
        </w:rPr>
        <w:t xml:space="preserve">un marché hebdomadaire à 10 </w:t>
      </w:r>
      <w:r w:rsidR="00C24BEF">
        <w:rPr>
          <w:rFonts w:ascii="Tahoma" w:hAnsi="Tahoma" w:cs="Tahoma"/>
          <w:sz w:val="24"/>
        </w:rPr>
        <w:t>km</w:t>
      </w:r>
      <w:r>
        <w:rPr>
          <w:rFonts w:ascii="Tahoma" w:hAnsi="Tahoma" w:cs="Tahoma"/>
          <w:sz w:val="24"/>
        </w:rPr>
        <w:t>.</w:t>
      </w:r>
    </w:p>
    <w:p w:rsidR="00770293" w:rsidRDefault="00770293" w:rsidP="00EC1617">
      <w:pPr>
        <w:jc w:val="both"/>
        <w:rPr>
          <w:rFonts w:ascii="Tahoma" w:hAnsi="Tahoma" w:cs="Tahoma"/>
          <w:sz w:val="24"/>
        </w:rPr>
      </w:pPr>
      <w:r>
        <w:rPr>
          <w:rFonts w:ascii="Tahoma" w:hAnsi="Tahoma" w:cs="Tahoma"/>
          <w:sz w:val="24"/>
        </w:rPr>
        <w:t xml:space="preserve">Pour les stations d’essence, au niveau national, parmi </w:t>
      </w:r>
      <w:r w:rsidR="00C24BEF">
        <w:rPr>
          <w:rFonts w:ascii="Tahoma" w:hAnsi="Tahoma" w:cs="Tahoma"/>
          <w:sz w:val="24"/>
        </w:rPr>
        <w:t xml:space="preserve">les </w:t>
      </w:r>
      <w:r>
        <w:rPr>
          <w:rFonts w:ascii="Tahoma" w:hAnsi="Tahoma" w:cs="Tahoma"/>
          <w:sz w:val="24"/>
        </w:rPr>
        <w:t xml:space="preserve">53,3% de ménages qui trouvent que ces derniers ne sont pas sur un rayon de 1 </w:t>
      </w:r>
      <w:r w:rsidR="00C24BEF">
        <w:rPr>
          <w:rFonts w:ascii="Tahoma" w:hAnsi="Tahoma" w:cs="Tahoma"/>
          <w:sz w:val="24"/>
        </w:rPr>
        <w:t>k</w:t>
      </w:r>
      <w:r>
        <w:rPr>
          <w:rFonts w:ascii="Tahoma" w:hAnsi="Tahoma" w:cs="Tahoma"/>
          <w:sz w:val="24"/>
        </w:rPr>
        <w:t xml:space="preserve">m, 77,6% </w:t>
      </w:r>
      <w:r w:rsidR="00C24BEF">
        <w:rPr>
          <w:rFonts w:ascii="Tahoma" w:hAnsi="Tahoma" w:cs="Tahoma"/>
          <w:sz w:val="24"/>
        </w:rPr>
        <w:t xml:space="preserve">en </w:t>
      </w:r>
      <w:r>
        <w:rPr>
          <w:rFonts w:ascii="Tahoma" w:hAnsi="Tahoma" w:cs="Tahoma"/>
          <w:sz w:val="24"/>
        </w:rPr>
        <w:t>trouvent à 10</w:t>
      </w:r>
      <w:r w:rsidR="00C24BEF">
        <w:rPr>
          <w:rFonts w:ascii="Tahoma" w:hAnsi="Tahoma" w:cs="Tahoma"/>
          <w:sz w:val="24"/>
        </w:rPr>
        <w:t xml:space="preserve"> </w:t>
      </w:r>
      <w:r>
        <w:rPr>
          <w:rFonts w:ascii="Tahoma" w:hAnsi="Tahoma" w:cs="Tahoma"/>
          <w:sz w:val="24"/>
        </w:rPr>
        <w:t>km au plus. Cette proportion est plus importante en milieu urbain</w:t>
      </w:r>
      <w:r w:rsidR="0042420C">
        <w:rPr>
          <w:rFonts w:ascii="Tahoma" w:hAnsi="Tahoma" w:cs="Tahoma"/>
          <w:sz w:val="24"/>
        </w:rPr>
        <w:t xml:space="preserve"> qu’en milieu rural. En effet, </w:t>
      </w:r>
      <w:r>
        <w:rPr>
          <w:rFonts w:ascii="Tahoma" w:hAnsi="Tahoma" w:cs="Tahoma"/>
          <w:sz w:val="24"/>
        </w:rPr>
        <w:t xml:space="preserve">sur </w:t>
      </w:r>
      <w:r w:rsidR="0042420C">
        <w:rPr>
          <w:rFonts w:ascii="Tahoma" w:hAnsi="Tahoma" w:cs="Tahoma"/>
          <w:sz w:val="24"/>
        </w:rPr>
        <w:t xml:space="preserve">les </w:t>
      </w:r>
      <w:r w:rsidRPr="009A452F">
        <w:rPr>
          <w:rFonts w:ascii="Tahoma" w:hAnsi="Tahoma" w:cs="Tahoma"/>
          <w:sz w:val="24"/>
        </w:rPr>
        <w:t>22,9</w:t>
      </w:r>
      <w:r>
        <w:rPr>
          <w:rFonts w:ascii="Tahoma" w:hAnsi="Tahoma" w:cs="Tahoma"/>
          <w:sz w:val="24"/>
        </w:rPr>
        <w:t xml:space="preserve">% </w:t>
      </w:r>
      <w:r w:rsidR="0042420C">
        <w:rPr>
          <w:rFonts w:ascii="Tahoma" w:hAnsi="Tahoma" w:cs="Tahoma"/>
          <w:sz w:val="24"/>
        </w:rPr>
        <w:t>de ménages à</w:t>
      </w:r>
      <w:r>
        <w:rPr>
          <w:rFonts w:ascii="Tahoma" w:hAnsi="Tahoma" w:cs="Tahoma"/>
          <w:sz w:val="24"/>
        </w:rPr>
        <w:t xml:space="preserve"> Dakar urbain et </w:t>
      </w:r>
      <w:r w:rsidR="0042420C">
        <w:rPr>
          <w:rFonts w:ascii="Tahoma" w:hAnsi="Tahoma" w:cs="Tahoma"/>
          <w:sz w:val="24"/>
        </w:rPr>
        <w:t>les</w:t>
      </w:r>
      <w:r>
        <w:rPr>
          <w:rFonts w:ascii="Tahoma" w:hAnsi="Tahoma" w:cs="Tahoma"/>
          <w:sz w:val="24"/>
        </w:rPr>
        <w:t xml:space="preserve"> </w:t>
      </w:r>
      <w:r w:rsidRPr="009A452F">
        <w:rPr>
          <w:rFonts w:ascii="Tahoma" w:hAnsi="Tahoma" w:cs="Tahoma"/>
          <w:sz w:val="24"/>
        </w:rPr>
        <w:t>37,7</w:t>
      </w:r>
      <w:r>
        <w:rPr>
          <w:rFonts w:ascii="Tahoma" w:hAnsi="Tahoma" w:cs="Tahoma"/>
          <w:sz w:val="24"/>
        </w:rPr>
        <w:t xml:space="preserve">% </w:t>
      </w:r>
      <w:r w:rsidR="0042420C">
        <w:rPr>
          <w:rFonts w:ascii="Tahoma" w:hAnsi="Tahoma" w:cs="Tahoma"/>
          <w:sz w:val="24"/>
        </w:rPr>
        <w:t xml:space="preserve">dans les </w:t>
      </w:r>
      <w:r>
        <w:rPr>
          <w:rFonts w:ascii="Tahoma" w:hAnsi="Tahoma" w:cs="Tahoma"/>
          <w:sz w:val="24"/>
        </w:rPr>
        <w:t>autres urbains, 96,9</w:t>
      </w:r>
      <w:r w:rsidR="0042420C">
        <w:rPr>
          <w:rFonts w:ascii="Tahoma" w:hAnsi="Tahoma" w:cs="Tahoma"/>
          <w:sz w:val="24"/>
        </w:rPr>
        <w:t>%</w:t>
      </w:r>
      <w:r>
        <w:rPr>
          <w:rFonts w:ascii="Tahoma" w:hAnsi="Tahoma" w:cs="Tahoma"/>
          <w:sz w:val="24"/>
        </w:rPr>
        <w:t xml:space="preserve"> et </w:t>
      </w:r>
      <w:r w:rsidRPr="009A452F">
        <w:rPr>
          <w:rFonts w:ascii="Tahoma" w:hAnsi="Tahoma" w:cs="Tahoma"/>
          <w:sz w:val="24"/>
        </w:rPr>
        <w:t>89,9</w:t>
      </w:r>
      <w:r w:rsidR="0042420C">
        <w:rPr>
          <w:rFonts w:ascii="Tahoma" w:hAnsi="Tahoma" w:cs="Tahoma"/>
          <w:sz w:val="24"/>
        </w:rPr>
        <w:t>%</w:t>
      </w:r>
      <w:r>
        <w:rPr>
          <w:rFonts w:ascii="Tahoma" w:hAnsi="Tahoma" w:cs="Tahoma"/>
          <w:sz w:val="24"/>
        </w:rPr>
        <w:t xml:space="preserve"> respectivement peuvent accéder à une station d’essence à 10</w:t>
      </w:r>
      <w:r w:rsidR="0042420C">
        <w:rPr>
          <w:rFonts w:ascii="Tahoma" w:hAnsi="Tahoma" w:cs="Tahoma"/>
          <w:sz w:val="24"/>
        </w:rPr>
        <w:t xml:space="preserve"> </w:t>
      </w:r>
      <w:r>
        <w:rPr>
          <w:rFonts w:ascii="Tahoma" w:hAnsi="Tahoma" w:cs="Tahoma"/>
          <w:sz w:val="24"/>
        </w:rPr>
        <w:t>km au plus de leur domicile </w:t>
      </w:r>
      <w:r w:rsidR="0042420C">
        <w:rPr>
          <w:rFonts w:ascii="Tahoma" w:hAnsi="Tahoma" w:cs="Tahoma"/>
          <w:sz w:val="24"/>
        </w:rPr>
        <w:t xml:space="preserve">alors </w:t>
      </w:r>
      <w:r>
        <w:rPr>
          <w:rFonts w:ascii="Tahoma" w:hAnsi="Tahoma" w:cs="Tahoma"/>
          <w:sz w:val="24"/>
        </w:rPr>
        <w:t xml:space="preserve">qu’en milieu rural sur </w:t>
      </w:r>
      <w:r w:rsidR="0042420C">
        <w:rPr>
          <w:rFonts w:ascii="Tahoma" w:hAnsi="Tahoma" w:cs="Tahoma"/>
          <w:sz w:val="24"/>
        </w:rPr>
        <w:t xml:space="preserve">les </w:t>
      </w:r>
      <w:r>
        <w:rPr>
          <w:rFonts w:ascii="Tahoma" w:hAnsi="Tahoma" w:cs="Tahoma"/>
          <w:sz w:val="24"/>
        </w:rPr>
        <w:t>80,1% de ménages</w:t>
      </w:r>
      <w:r w:rsidR="0042420C">
        <w:rPr>
          <w:rFonts w:ascii="Tahoma" w:hAnsi="Tahoma" w:cs="Tahoma"/>
          <w:sz w:val="24"/>
        </w:rPr>
        <w:t xml:space="preserve"> n’ayant pas accès à une station d’essence</w:t>
      </w:r>
      <w:r>
        <w:rPr>
          <w:rFonts w:ascii="Tahoma" w:hAnsi="Tahoma" w:cs="Tahoma"/>
          <w:sz w:val="24"/>
        </w:rPr>
        <w:t xml:space="preserve">, </w:t>
      </w:r>
      <w:r w:rsidR="0042420C">
        <w:rPr>
          <w:rFonts w:ascii="Tahoma" w:hAnsi="Tahoma" w:cs="Tahoma"/>
          <w:sz w:val="24"/>
        </w:rPr>
        <w:t xml:space="preserve">seuls </w:t>
      </w:r>
      <w:r>
        <w:rPr>
          <w:rFonts w:ascii="Tahoma" w:hAnsi="Tahoma" w:cs="Tahoma"/>
          <w:sz w:val="24"/>
        </w:rPr>
        <w:t>71,4% en trouvent sur 10</w:t>
      </w:r>
      <w:r w:rsidR="0042420C">
        <w:rPr>
          <w:rFonts w:ascii="Tahoma" w:hAnsi="Tahoma" w:cs="Tahoma"/>
          <w:sz w:val="24"/>
        </w:rPr>
        <w:t> </w:t>
      </w:r>
      <w:r>
        <w:rPr>
          <w:rFonts w:ascii="Tahoma" w:hAnsi="Tahoma" w:cs="Tahoma"/>
          <w:sz w:val="24"/>
        </w:rPr>
        <w:t>km au plus.</w:t>
      </w:r>
    </w:p>
    <w:p w:rsidR="00770293" w:rsidRDefault="00770293" w:rsidP="00EC1617">
      <w:pPr>
        <w:jc w:val="both"/>
        <w:rPr>
          <w:rFonts w:ascii="Tahoma" w:hAnsi="Tahoma" w:cs="Tahoma"/>
          <w:sz w:val="24"/>
        </w:rPr>
      </w:pPr>
      <w:r>
        <w:rPr>
          <w:rFonts w:ascii="Tahoma" w:hAnsi="Tahoma" w:cs="Tahoma"/>
          <w:sz w:val="24"/>
        </w:rPr>
        <w:t xml:space="preserve">Par rapport </w:t>
      </w:r>
      <w:r w:rsidR="0042420C">
        <w:rPr>
          <w:rFonts w:ascii="Tahoma" w:hAnsi="Tahoma" w:cs="Tahoma"/>
          <w:sz w:val="24"/>
        </w:rPr>
        <w:t>aux</w:t>
      </w:r>
      <w:r>
        <w:rPr>
          <w:rFonts w:ascii="Tahoma" w:hAnsi="Tahoma" w:cs="Tahoma"/>
          <w:sz w:val="24"/>
        </w:rPr>
        <w:t xml:space="preserve"> institutions financières</w:t>
      </w:r>
      <w:r w:rsidR="009011EF">
        <w:rPr>
          <w:rFonts w:ascii="Tahoma" w:hAnsi="Tahoma" w:cs="Tahoma"/>
          <w:sz w:val="24"/>
        </w:rPr>
        <w:t xml:space="preserve"> (</w:t>
      </w:r>
      <w:r>
        <w:rPr>
          <w:rFonts w:ascii="Tahoma" w:hAnsi="Tahoma" w:cs="Tahoma"/>
          <w:sz w:val="24"/>
        </w:rPr>
        <w:t>Banque, Coopérative, Crédit mutuel et</w:t>
      </w:r>
      <w:r w:rsidRPr="00471534">
        <w:rPr>
          <w:rFonts w:ascii="Tahoma" w:hAnsi="Tahoma" w:cs="Tahoma"/>
          <w:sz w:val="24"/>
        </w:rPr>
        <w:t xml:space="preserve"> Institution </w:t>
      </w:r>
      <w:r w:rsidR="007D6776">
        <w:rPr>
          <w:rFonts w:ascii="Tahoma" w:hAnsi="Tahoma" w:cs="Tahoma"/>
          <w:sz w:val="24"/>
        </w:rPr>
        <w:t xml:space="preserve">de </w:t>
      </w:r>
      <w:proofErr w:type="spellStart"/>
      <w:r w:rsidR="007D6776">
        <w:rPr>
          <w:rFonts w:ascii="Tahoma" w:hAnsi="Tahoma" w:cs="Tahoma"/>
          <w:sz w:val="24"/>
        </w:rPr>
        <w:t>micro</w:t>
      </w:r>
      <w:r w:rsidR="007D6776" w:rsidRPr="00471534">
        <w:rPr>
          <w:rFonts w:ascii="Tahoma" w:hAnsi="Tahoma" w:cs="Tahoma"/>
          <w:sz w:val="24"/>
        </w:rPr>
        <w:t>finance</w:t>
      </w:r>
      <w:proofErr w:type="spellEnd"/>
      <w:r w:rsidR="009011EF">
        <w:rPr>
          <w:rFonts w:ascii="Tahoma" w:hAnsi="Tahoma" w:cs="Tahoma"/>
          <w:sz w:val="24"/>
        </w:rPr>
        <w:t>…)</w:t>
      </w:r>
      <w:r>
        <w:rPr>
          <w:rFonts w:ascii="Tahoma" w:hAnsi="Tahoma" w:cs="Tahoma"/>
          <w:sz w:val="24"/>
        </w:rPr>
        <w:t xml:space="preserve">, au niveau national, sur 51,5% des ménages </w:t>
      </w:r>
      <w:r w:rsidR="0042420C">
        <w:rPr>
          <w:rFonts w:ascii="Tahoma" w:hAnsi="Tahoma" w:cs="Tahoma"/>
          <w:sz w:val="24"/>
        </w:rPr>
        <w:t xml:space="preserve">qui n’y avaient pas accès </w:t>
      </w:r>
      <w:r>
        <w:rPr>
          <w:rFonts w:ascii="Tahoma" w:hAnsi="Tahoma" w:cs="Tahoma"/>
          <w:sz w:val="24"/>
        </w:rPr>
        <w:t xml:space="preserve">1 km de leur domicile, 85,5% peuvent accéder aux dites institutions à 10 </w:t>
      </w:r>
      <w:r w:rsidR="0042420C">
        <w:rPr>
          <w:rFonts w:ascii="Tahoma" w:hAnsi="Tahoma" w:cs="Tahoma"/>
          <w:sz w:val="24"/>
        </w:rPr>
        <w:t xml:space="preserve">km </w:t>
      </w:r>
      <w:r>
        <w:rPr>
          <w:rFonts w:ascii="Tahoma" w:hAnsi="Tahoma" w:cs="Tahoma"/>
          <w:sz w:val="24"/>
        </w:rPr>
        <w:t>au maximum. Sur 17,8</w:t>
      </w:r>
      <w:r w:rsidRPr="003232D3">
        <w:rPr>
          <w:rFonts w:ascii="Tahoma" w:hAnsi="Tahoma" w:cs="Tahoma"/>
          <w:sz w:val="24"/>
        </w:rPr>
        <w:t>%</w:t>
      </w:r>
      <w:r>
        <w:rPr>
          <w:rFonts w:ascii="Tahoma" w:hAnsi="Tahoma" w:cs="Tahoma"/>
          <w:sz w:val="24"/>
        </w:rPr>
        <w:t xml:space="preserve"> des ménages de Dakar urbain, 36,5</w:t>
      </w:r>
      <w:r w:rsidRPr="003232D3">
        <w:rPr>
          <w:rFonts w:ascii="Tahoma" w:hAnsi="Tahoma" w:cs="Tahoma"/>
          <w:sz w:val="24"/>
        </w:rPr>
        <w:t>% de</w:t>
      </w:r>
      <w:r>
        <w:rPr>
          <w:rFonts w:ascii="Tahoma" w:hAnsi="Tahoma" w:cs="Tahoma"/>
          <w:sz w:val="24"/>
        </w:rPr>
        <w:t xml:space="preserve"> ceux des autres urbains et </w:t>
      </w:r>
      <w:r w:rsidR="009011EF">
        <w:rPr>
          <w:rFonts w:ascii="Tahoma" w:hAnsi="Tahoma" w:cs="Tahoma"/>
          <w:sz w:val="24"/>
        </w:rPr>
        <w:t>79</w:t>
      </w:r>
      <w:r w:rsidRPr="003232D3">
        <w:rPr>
          <w:rFonts w:ascii="Tahoma" w:hAnsi="Tahoma" w:cs="Tahoma"/>
          <w:sz w:val="24"/>
        </w:rPr>
        <w:t>,</w:t>
      </w:r>
      <w:r w:rsidR="009011EF">
        <w:rPr>
          <w:rFonts w:ascii="Tahoma" w:hAnsi="Tahoma" w:cs="Tahoma"/>
          <w:sz w:val="24"/>
        </w:rPr>
        <w:t>2</w:t>
      </w:r>
      <w:r w:rsidRPr="003232D3">
        <w:rPr>
          <w:rFonts w:ascii="Tahoma" w:hAnsi="Tahoma" w:cs="Tahoma"/>
          <w:sz w:val="24"/>
        </w:rPr>
        <w:t xml:space="preserve">% de ceux du milieu rural </w:t>
      </w:r>
      <w:r w:rsidR="009011EF">
        <w:rPr>
          <w:rFonts w:ascii="Tahoma" w:hAnsi="Tahoma" w:cs="Tahoma"/>
          <w:sz w:val="24"/>
        </w:rPr>
        <w:t>ne pouvant pas trouver d’institutions financières</w:t>
      </w:r>
      <w:r w:rsidR="009011EF" w:rsidRPr="003232D3">
        <w:rPr>
          <w:rFonts w:ascii="Tahoma" w:hAnsi="Tahoma" w:cs="Tahoma"/>
          <w:sz w:val="24"/>
        </w:rPr>
        <w:t xml:space="preserve"> </w:t>
      </w:r>
      <w:r>
        <w:rPr>
          <w:rFonts w:ascii="Tahoma" w:hAnsi="Tahoma" w:cs="Tahoma"/>
          <w:sz w:val="24"/>
        </w:rPr>
        <w:t xml:space="preserve">à 1 </w:t>
      </w:r>
      <w:r w:rsidR="009011EF">
        <w:rPr>
          <w:rFonts w:ascii="Tahoma" w:hAnsi="Tahoma" w:cs="Tahoma"/>
          <w:sz w:val="24"/>
        </w:rPr>
        <w:t>km de leur habitation</w:t>
      </w:r>
      <w:r>
        <w:rPr>
          <w:rFonts w:ascii="Tahoma" w:hAnsi="Tahoma" w:cs="Tahoma"/>
          <w:sz w:val="24"/>
        </w:rPr>
        <w:t xml:space="preserve">, 99,1%, 97,9% et </w:t>
      </w:r>
      <w:r w:rsidRPr="003232D3">
        <w:rPr>
          <w:rFonts w:ascii="Tahoma" w:hAnsi="Tahoma" w:cs="Tahoma"/>
          <w:sz w:val="24"/>
        </w:rPr>
        <w:t>80,8</w:t>
      </w:r>
      <w:r>
        <w:rPr>
          <w:rFonts w:ascii="Tahoma" w:hAnsi="Tahoma" w:cs="Tahoma"/>
          <w:sz w:val="24"/>
        </w:rPr>
        <w:t xml:space="preserve">% </w:t>
      </w:r>
      <w:r w:rsidRPr="003232D3">
        <w:rPr>
          <w:rFonts w:ascii="Tahoma" w:hAnsi="Tahoma" w:cs="Tahoma"/>
          <w:sz w:val="24"/>
        </w:rPr>
        <w:t>r</w:t>
      </w:r>
      <w:r>
        <w:rPr>
          <w:rFonts w:ascii="Tahoma" w:hAnsi="Tahoma" w:cs="Tahoma"/>
          <w:sz w:val="24"/>
        </w:rPr>
        <w:t xml:space="preserve">espectivement, </w:t>
      </w:r>
      <w:r w:rsidR="009011EF">
        <w:rPr>
          <w:rFonts w:ascii="Tahoma" w:hAnsi="Tahoma" w:cs="Tahoma"/>
          <w:sz w:val="24"/>
        </w:rPr>
        <w:t>y ont accès</w:t>
      </w:r>
      <w:r>
        <w:rPr>
          <w:rFonts w:ascii="Tahoma" w:hAnsi="Tahoma" w:cs="Tahoma"/>
          <w:sz w:val="24"/>
        </w:rPr>
        <w:t xml:space="preserve"> </w:t>
      </w:r>
      <w:r w:rsidRPr="003232D3">
        <w:rPr>
          <w:rFonts w:ascii="Tahoma" w:hAnsi="Tahoma" w:cs="Tahoma"/>
          <w:sz w:val="24"/>
        </w:rPr>
        <w:t xml:space="preserve">à 10 </w:t>
      </w:r>
      <w:r w:rsidR="009011EF">
        <w:rPr>
          <w:rFonts w:ascii="Tahoma" w:hAnsi="Tahoma" w:cs="Tahoma"/>
          <w:sz w:val="24"/>
        </w:rPr>
        <w:t>k</w:t>
      </w:r>
      <w:r w:rsidRPr="003232D3">
        <w:rPr>
          <w:rFonts w:ascii="Tahoma" w:hAnsi="Tahoma" w:cs="Tahoma"/>
          <w:sz w:val="24"/>
        </w:rPr>
        <w:t>m</w:t>
      </w:r>
      <w:r>
        <w:rPr>
          <w:rFonts w:ascii="Tahoma" w:hAnsi="Tahoma" w:cs="Tahoma"/>
          <w:sz w:val="24"/>
        </w:rPr>
        <w:t xml:space="preserve"> au maximum</w:t>
      </w:r>
      <w:r w:rsidR="009011EF">
        <w:rPr>
          <w:rFonts w:ascii="Tahoma" w:hAnsi="Tahoma" w:cs="Tahoma"/>
          <w:sz w:val="24"/>
        </w:rPr>
        <w:t xml:space="preserve"> de chez eux</w:t>
      </w:r>
      <w:r w:rsidRPr="003232D3">
        <w:rPr>
          <w:rFonts w:ascii="Tahoma" w:hAnsi="Tahoma" w:cs="Tahoma"/>
          <w:sz w:val="24"/>
        </w:rPr>
        <w:t>.</w:t>
      </w:r>
    </w:p>
    <w:p w:rsidR="00770293" w:rsidRDefault="00770293" w:rsidP="00EC1617">
      <w:pPr>
        <w:rPr>
          <w:rFonts w:ascii="Tahoma" w:hAnsi="Tahoma" w:cs="Tahoma"/>
          <w:sz w:val="24"/>
        </w:rPr>
      </w:pPr>
    </w:p>
    <w:p w:rsidR="00770293" w:rsidRDefault="00770293" w:rsidP="00EC1617">
      <w:pPr>
        <w:tabs>
          <w:tab w:val="left" w:pos="1245"/>
        </w:tabs>
        <w:rPr>
          <w:rFonts w:ascii="Tahoma" w:hAnsi="Tahoma" w:cs="Tahoma"/>
          <w:sz w:val="24"/>
        </w:rPr>
      </w:pPr>
    </w:p>
    <w:p w:rsidR="00770293" w:rsidRDefault="00770293" w:rsidP="00EC1617">
      <w:pPr>
        <w:rPr>
          <w:rFonts w:ascii="Tahoma" w:hAnsi="Tahoma" w:cs="Tahoma"/>
          <w:sz w:val="24"/>
        </w:rPr>
      </w:pPr>
    </w:p>
    <w:p w:rsidR="00770293" w:rsidRPr="004A228E" w:rsidRDefault="00770293" w:rsidP="00EC1617">
      <w:pPr>
        <w:rPr>
          <w:rFonts w:ascii="Tahoma" w:hAnsi="Tahoma" w:cs="Tahoma"/>
          <w:sz w:val="24"/>
        </w:rPr>
        <w:sectPr w:rsidR="00770293" w:rsidRPr="004A228E" w:rsidSect="00EC1617">
          <w:pgSz w:w="11906" w:h="16838"/>
          <w:pgMar w:top="1440" w:right="1440" w:bottom="1440" w:left="1440" w:header="709" w:footer="709" w:gutter="0"/>
          <w:cols w:space="708"/>
          <w:docGrid w:linePitch="360"/>
        </w:sectPr>
      </w:pPr>
    </w:p>
    <w:p w:rsidR="00EC1617" w:rsidRPr="008C392B" w:rsidRDefault="006A0D15" w:rsidP="00EC1617">
      <w:pPr>
        <w:pStyle w:val="Lgende"/>
        <w:keepNext/>
        <w:rPr>
          <w:sz w:val="24"/>
          <w:szCs w:val="24"/>
        </w:rPr>
      </w:pPr>
      <w:r w:rsidRPr="006A0D15">
        <w:rPr>
          <w:sz w:val="24"/>
          <w:szCs w:val="24"/>
        </w:rPr>
        <w:lastRenderedPageBreak/>
        <w:t xml:space="preserve">        Tableau </w:t>
      </w:r>
      <w:r w:rsidR="00CE45E0" w:rsidRPr="006A0D15">
        <w:rPr>
          <w:sz w:val="24"/>
          <w:szCs w:val="24"/>
        </w:rPr>
        <w:fldChar w:fldCharType="begin"/>
      </w:r>
      <w:r w:rsidRPr="006A0D15">
        <w:rPr>
          <w:sz w:val="24"/>
          <w:szCs w:val="24"/>
        </w:rPr>
        <w:instrText xml:space="preserve"> SEQ Tableau \* ARABIC </w:instrText>
      </w:r>
      <w:r w:rsidR="00CE45E0" w:rsidRPr="006A0D15">
        <w:rPr>
          <w:sz w:val="24"/>
          <w:szCs w:val="24"/>
        </w:rPr>
        <w:fldChar w:fldCharType="separate"/>
      </w:r>
      <w:r w:rsidRPr="006A0D15">
        <w:rPr>
          <w:noProof/>
          <w:sz w:val="24"/>
          <w:szCs w:val="24"/>
        </w:rPr>
        <w:t>9</w:t>
      </w:r>
      <w:r w:rsidR="00CE45E0" w:rsidRPr="006A0D15">
        <w:rPr>
          <w:sz w:val="24"/>
          <w:szCs w:val="24"/>
        </w:rPr>
        <w:fldChar w:fldCharType="end"/>
      </w:r>
      <w:r w:rsidR="005808CF">
        <w:rPr>
          <w:sz w:val="24"/>
          <w:szCs w:val="24"/>
        </w:rPr>
        <w:t xml:space="preserve"> </w:t>
      </w:r>
      <w:r w:rsidRPr="006A0D15">
        <w:rPr>
          <w:sz w:val="24"/>
          <w:szCs w:val="24"/>
        </w:rPr>
        <w:t xml:space="preserve">: Les infrastructures disponibles à 10 </w:t>
      </w:r>
      <w:r w:rsidR="005808CF">
        <w:rPr>
          <w:sz w:val="24"/>
          <w:szCs w:val="24"/>
        </w:rPr>
        <w:t>k</w:t>
      </w:r>
      <w:r w:rsidR="005808CF" w:rsidRPr="006A0D15">
        <w:rPr>
          <w:sz w:val="24"/>
          <w:szCs w:val="24"/>
        </w:rPr>
        <w:t>m</w:t>
      </w:r>
    </w:p>
    <w:tbl>
      <w:tblPr>
        <w:tblW w:w="13037" w:type="dxa"/>
        <w:jc w:val="center"/>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4927"/>
        <w:gridCol w:w="992"/>
        <w:gridCol w:w="992"/>
        <w:gridCol w:w="993"/>
        <w:gridCol w:w="1134"/>
        <w:gridCol w:w="992"/>
        <w:gridCol w:w="992"/>
        <w:gridCol w:w="989"/>
        <w:gridCol w:w="1026"/>
      </w:tblGrid>
      <w:tr w:rsidR="00770293" w:rsidRPr="005E4448" w:rsidTr="0057001B">
        <w:trPr>
          <w:trHeight w:val="300"/>
          <w:jc w:val="center"/>
        </w:trPr>
        <w:tc>
          <w:tcPr>
            <w:tcW w:w="4927" w:type="dxa"/>
            <w:shd w:val="clear" w:color="auto" w:fill="auto"/>
            <w:noWrap/>
            <w:vAlign w:val="center"/>
            <w:hideMark/>
          </w:tcPr>
          <w:p w:rsidR="00770293" w:rsidRPr="005E4448" w:rsidRDefault="00770293" w:rsidP="00EC1617">
            <w:pPr>
              <w:spacing w:after="0"/>
              <w:rPr>
                <w:rFonts w:ascii="Calibri" w:eastAsia="Times New Roman" w:hAnsi="Calibri" w:cs="Times New Roman"/>
                <w:color w:val="000000"/>
                <w:lang w:eastAsia="fr-FR"/>
              </w:rPr>
            </w:pPr>
          </w:p>
        </w:tc>
        <w:tc>
          <w:tcPr>
            <w:tcW w:w="8110" w:type="dxa"/>
            <w:gridSpan w:val="8"/>
            <w:shd w:val="clear" w:color="auto" w:fill="auto"/>
            <w:noWrap/>
            <w:vAlign w:val="bottom"/>
            <w:hideMark/>
          </w:tcPr>
          <w:p w:rsidR="00770293" w:rsidRPr="005E4448" w:rsidRDefault="00770293" w:rsidP="0057001B">
            <w:pPr>
              <w:spacing w:after="0"/>
              <w:jc w:val="center"/>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Est-ce que le service se trouve à 1</w:t>
            </w:r>
            <w:r>
              <w:rPr>
                <w:rFonts w:ascii="Calibri" w:eastAsia="Times New Roman" w:hAnsi="Calibri" w:cs="Times New Roman"/>
                <w:color w:val="000000"/>
                <w:lang w:eastAsia="fr-FR"/>
              </w:rPr>
              <w:t xml:space="preserve">0 </w:t>
            </w:r>
            <w:r w:rsidR="0057001B">
              <w:rPr>
                <w:rFonts w:ascii="Calibri" w:eastAsia="Times New Roman" w:hAnsi="Calibri" w:cs="Times New Roman"/>
                <w:color w:val="000000"/>
                <w:lang w:eastAsia="fr-FR"/>
              </w:rPr>
              <w:t>k</w:t>
            </w:r>
            <w:r w:rsidR="0057001B" w:rsidRPr="005E4448">
              <w:rPr>
                <w:rFonts w:ascii="Calibri" w:eastAsia="Times New Roman" w:hAnsi="Calibri" w:cs="Times New Roman"/>
                <w:color w:val="000000"/>
                <w:lang w:eastAsia="fr-FR"/>
              </w:rPr>
              <w:t xml:space="preserve">m </w:t>
            </w:r>
            <w:r w:rsidRPr="005E4448">
              <w:rPr>
                <w:rFonts w:ascii="Calibri" w:eastAsia="Times New Roman" w:hAnsi="Calibri" w:cs="Times New Roman"/>
                <w:color w:val="000000"/>
                <w:lang w:eastAsia="fr-FR"/>
              </w:rPr>
              <w:t>du ménage ?</w:t>
            </w:r>
          </w:p>
        </w:tc>
      </w:tr>
      <w:tr w:rsidR="00770293" w:rsidRPr="005E4448" w:rsidTr="0057001B">
        <w:trPr>
          <w:trHeight w:val="300"/>
          <w:jc w:val="center"/>
        </w:trPr>
        <w:tc>
          <w:tcPr>
            <w:tcW w:w="4927" w:type="dxa"/>
            <w:shd w:val="clear" w:color="auto" w:fill="auto"/>
            <w:noWrap/>
            <w:vAlign w:val="center"/>
            <w:hideMark/>
          </w:tcPr>
          <w:p w:rsidR="00770293" w:rsidRPr="005E4448" w:rsidRDefault="00770293" w:rsidP="00EC1617">
            <w:pPr>
              <w:spacing w:after="0"/>
              <w:rPr>
                <w:rFonts w:ascii="Calibri" w:eastAsia="Times New Roman" w:hAnsi="Calibri" w:cs="Times New Roman"/>
                <w:b/>
                <w:color w:val="000000"/>
                <w:lang w:eastAsia="fr-FR"/>
              </w:rPr>
            </w:pPr>
            <w:r w:rsidRPr="005E4448">
              <w:rPr>
                <w:rFonts w:ascii="Calibri" w:eastAsia="Times New Roman" w:hAnsi="Calibri" w:cs="Times New Roman"/>
                <w:b/>
                <w:color w:val="000000"/>
                <w:lang w:eastAsia="fr-FR"/>
              </w:rPr>
              <w:t>Modalité</w:t>
            </w:r>
            <w:r w:rsidR="008C392B">
              <w:rPr>
                <w:rFonts w:ascii="Calibri" w:eastAsia="Times New Roman" w:hAnsi="Calibri" w:cs="Times New Roman"/>
                <w:b/>
                <w:color w:val="000000"/>
                <w:lang w:eastAsia="fr-FR"/>
              </w:rPr>
              <w:t>s</w:t>
            </w:r>
          </w:p>
        </w:tc>
        <w:tc>
          <w:tcPr>
            <w:tcW w:w="4111" w:type="dxa"/>
            <w:gridSpan w:val="4"/>
            <w:shd w:val="clear" w:color="auto" w:fill="auto"/>
            <w:noWrap/>
            <w:vAlign w:val="center"/>
            <w:hideMark/>
          </w:tcPr>
          <w:p w:rsidR="00770293" w:rsidRPr="008C392B" w:rsidRDefault="006A0D15" w:rsidP="00EC1617">
            <w:pPr>
              <w:spacing w:after="0"/>
              <w:jc w:val="center"/>
              <w:rPr>
                <w:rFonts w:ascii="Calibri" w:eastAsia="Times New Roman" w:hAnsi="Calibri" w:cs="Times New Roman"/>
                <w:b/>
                <w:color w:val="000000"/>
                <w:lang w:eastAsia="fr-FR"/>
              </w:rPr>
            </w:pPr>
            <w:r w:rsidRPr="006A0D15">
              <w:rPr>
                <w:rFonts w:ascii="Calibri" w:eastAsia="Times New Roman" w:hAnsi="Calibri" w:cs="Times New Roman"/>
                <w:b/>
                <w:color w:val="000000"/>
                <w:lang w:eastAsia="fr-FR"/>
              </w:rPr>
              <w:t>Oui</w:t>
            </w:r>
          </w:p>
        </w:tc>
        <w:tc>
          <w:tcPr>
            <w:tcW w:w="3999" w:type="dxa"/>
            <w:gridSpan w:val="4"/>
            <w:shd w:val="clear" w:color="auto" w:fill="auto"/>
            <w:noWrap/>
            <w:vAlign w:val="bottom"/>
            <w:hideMark/>
          </w:tcPr>
          <w:p w:rsidR="00770293" w:rsidRPr="008C392B" w:rsidRDefault="006A0D15" w:rsidP="00EC1617">
            <w:pPr>
              <w:spacing w:after="0"/>
              <w:jc w:val="center"/>
              <w:rPr>
                <w:rFonts w:ascii="Calibri" w:eastAsia="Times New Roman" w:hAnsi="Calibri" w:cs="Times New Roman"/>
                <w:b/>
                <w:color w:val="000000"/>
                <w:lang w:eastAsia="fr-FR"/>
              </w:rPr>
            </w:pPr>
            <w:r w:rsidRPr="006A0D15">
              <w:rPr>
                <w:rFonts w:ascii="Calibri" w:eastAsia="Times New Roman" w:hAnsi="Calibri" w:cs="Times New Roman"/>
                <w:b/>
                <w:color w:val="000000"/>
                <w:lang w:eastAsia="fr-FR"/>
              </w:rPr>
              <w:t>Non</w:t>
            </w:r>
          </w:p>
        </w:tc>
      </w:tr>
      <w:tr w:rsidR="0057001B" w:rsidRPr="005E4448" w:rsidTr="0057001B">
        <w:trPr>
          <w:trHeight w:val="554"/>
          <w:jc w:val="center"/>
        </w:trPr>
        <w:tc>
          <w:tcPr>
            <w:tcW w:w="4927" w:type="dxa"/>
            <w:shd w:val="clear" w:color="auto" w:fill="auto"/>
            <w:noWrap/>
            <w:vAlign w:val="center"/>
            <w:hideMark/>
          </w:tcPr>
          <w:p w:rsidR="00770293" w:rsidRPr="005E4448" w:rsidRDefault="00770293" w:rsidP="00EC1617">
            <w:pPr>
              <w:spacing w:after="0"/>
              <w:rPr>
                <w:rFonts w:ascii="Calibri" w:eastAsia="Times New Roman" w:hAnsi="Calibri" w:cs="Times New Roman"/>
                <w:b/>
                <w:color w:val="000000"/>
                <w:lang w:eastAsia="fr-FR"/>
              </w:rPr>
            </w:pPr>
            <w:r w:rsidRPr="005E4448">
              <w:rPr>
                <w:rFonts w:ascii="Calibri" w:eastAsia="Times New Roman" w:hAnsi="Calibri" w:cs="Times New Roman"/>
                <w:b/>
                <w:color w:val="000000"/>
                <w:lang w:eastAsia="fr-FR"/>
              </w:rPr>
              <w:t>Milieu de résidence</w:t>
            </w:r>
          </w:p>
        </w:tc>
        <w:tc>
          <w:tcPr>
            <w:tcW w:w="992" w:type="dxa"/>
            <w:shd w:val="clear" w:color="auto" w:fill="auto"/>
            <w:noWrap/>
            <w:vAlign w:val="center"/>
            <w:hideMark/>
          </w:tcPr>
          <w:p w:rsidR="00770293" w:rsidRPr="005E4448" w:rsidRDefault="00770293" w:rsidP="00EC1617">
            <w:pPr>
              <w:spacing w:after="0"/>
              <w:jc w:val="center"/>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Dakar urbain</w:t>
            </w:r>
          </w:p>
        </w:tc>
        <w:tc>
          <w:tcPr>
            <w:tcW w:w="992" w:type="dxa"/>
            <w:shd w:val="clear" w:color="auto" w:fill="auto"/>
            <w:noWrap/>
            <w:vAlign w:val="center"/>
            <w:hideMark/>
          </w:tcPr>
          <w:p w:rsidR="00770293" w:rsidRPr="005E4448" w:rsidRDefault="00770293" w:rsidP="00EC1617">
            <w:pPr>
              <w:spacing w:after="0"/>
              <w:jc w:val="center"/>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Autr</w:t>
            </w:r>
            <w:r>
              <w:rPr>
                <w:rFonts w:ascii="Calibri" w:eastAsia="Times New Roman" w:hAnsi="Calibri" w:cs="Times New Roman"/>
                <w:color w:val="000000"/>
                <w:lang w:eastAsia="fr-FR"/>
              </w:rPr>
              <w:t>e</w:t>
            </w:r>
            <w:r w:rsidRPr="005E4448">
              <w:rPr>
                <w:rFonts w:ascii="Calibri" w:eastAsia="Times New Roman" w:hAnsi="Calibri" w:cs="Times New Roman"/>
                <w:color w:val="000000"/>
                <w:lang w:eastAsia="fr-FR"/>
              </w:rPr>
              <w:t>s urbains</w:t>
            </w:r>
          </w:p>
        </w:tc>
        <w:tc>
          <w:tcPr>
            <w:tcW w:w="993" w:type="dxa"/>
            <w:shd w:val="clear" w:color="auto" w:fill="auto"/>
            <w:noWrap/>
            <w:vAlign w:val="center"/>
            <w:hideMark/>
          </w:tcPr>
          <w:p w:rsidR="00770293" w:rsidRPr="005E4448" w:rsidRDefault="00770293" w:rsidP="00EC1617">
            <w:pPr>
              <w:spacing w:after="0"/>
              <w:jc w:val="center"/>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Rural</w:t>
            </w:r>
          </w:p>
        </w:tc>
        <w:tc>
          <w:tcPr>
            <w:tcW w:w="1134" w:type="dxa"/>
            <w:shd w:val="clear" w:color="auto" w:fill="auto"/>
            <w:noWrap/>
            <w:vAlign w:val="center"/>
            <w:hideMark/>
          </w:tcPr>
          <w:p w:rsidR="00770293" w:rsidRPr="005E4448" w:rsidRDefault="00770293" w:rsidP="00EC1617">
            <w:pPr>
              <w:spacing w:after="0"/>
              <w:jc w:val="center"/>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National</w:t>
            </w:r>
          </w:p>
        </w:tc>
        <w:tc>
          <w:tcPr>
            <w:tcW w:w="992" w:type="dxa"/>
            <w:shd w:val="clear" w:color="auto" w:fill="auto"/>
            <w:noWrap/>
            <w:vAlign w:val="center"/>
            <w:hideMark/>
          </w:tcPr>
          <w:p w:rsidR="00770293" w:rsidRPr="008C392B"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Dakar urbain</w:t>
            </w:r>
          </w:p>
        </w:tc>
        <w:tc>
          <w:tcPr>
            <w:tcW w:w="992" w:type="dxa"/>
            <w:shd w:val="clear" w:color="auto" w:fill="auto"/>
            <w:noWrap/>
            <w:vAlign w:val="center"/>
            <w:hideMark/>
          </w:tcPr>
          <w:p w:rsidR="00770293" w:rsidRPr="008C392B"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Autres urbains</w:t>
            </w:r>
          </w:p>
        </w:tc>
        <w:tc>
          <w:tcPr>
            <w:tcW w:w="989" w:type="dxa"/>
            <w:shd w:val="clear" w:color="auto" w:fill="auto"/>
            <w:noWrap/>
            <w:vAlign w:val="center"/>
            <w:hideMark/>
          </w:tcPr>
          <w:p w:rsidR="00770293" w:rsidRPr="008C392B"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Rural</w:t>
            </w:r>
          </w:p>
        </w:tc>
        <w:tc>
          <w:tcPr>
            <w:tcW w:w="1026" w:type="dxa"/>
            <w:shd w:val="clear" w:color="auto" w:fill="auto"/>
            <w:noWrap/>
            <w:vAlign w:val="center"/>
            <w:hideMark/>
          </w:tcPr>
          <w:p w:rsidR="00770293" w:rsidRPr="008C392B" w:rsidRDefault="006A0D15" w:rsidP="00EC1617">
            <w:pPr>
              <w:spacing w:after="0"/>
              <w:jc w:val="center"/>
              <w:rPr>
                <w:rFonts w:ascii="Calibri" w:eastAsia="Times New Roman" w:hAnsi="Calibri" w:cs="Times New Roman"/>
                <w:color w:val="000000"/>
                <w:lang w:eastAsia="fr-FR"/>
              </w:rPr>
            </w:pPr>
            <w:r w:rsidRPr="006A0D15">
              <w:rPr>
                <w:rFonts w:ascii="Calibri" w:eastAsia="Times New Roman" w:hAnsi="Calibri" w:cs="Times New Roman"/>
                <w:color w:val="000000"/>
                <w:lang w:eastAsia="fr-FR"/>
              </w:rPr>
              <w:t>National</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snapToGrid w:val="0"/>
                <w:color w:val="000000"/>
                <w:lang w:eastAsia="fr-FR"/>
              </w:rPr>
              <w:t>marché/ Grossiste</w:t>
            </w:r>
          </w:p>
        </w:tc>
        <w:tc>
          <w:tcPr>
            <w:tcW w:w="992" w:type="dxa"/>
            <w:shd w:val="clear" w:color="auto" w:fill="auto"/>
            <w:noWrap/>
            <w:vAlign w:val="center"/>
            <w:hideMark/>
          </w:tcPr>
          <w:p w:rsidR="00345AC1" w:rsidRDefault="006A0D15">
            <w:pPr>
              <w:spacing w:after="0"/>
              <w:ind w:right="113"/>
              <w:jc w:val="right"/>
              <w:rPr>
                <w:rFonts w:ascii="Calibri" w:eastAsia="Times New Roman" w:hAnsi="Calibri" w:cs="Times New Roman"/>
                <w:lang w:eastAsia="fr-FR"/>
              </w:rPr>
            </w:pPr>
            <w:r w:rsidRPr="006A0D15">
              <w:rPr>
                <w:rFonts w:ascii="Calibri" w:eastAsia="Times New Roman" w:hAnsi="Calibri" w:cs="Times New Roman"/>
                <w:lang w:val="en-US" w:eastAsia="fr-FR"/>
              </w:rPr>
              <w:t>97</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96,2</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77,9</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3,8</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22,1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16,9</w:t>
            </w:r>
          </w:p>
        </w:tc>
      </w:tr>
      <w:tr w:rsidR="0057001B" w:rsidRPr="005E4448" w:rsidTr="0057001B">
        <w:trPr>
          <w:trHeight w:val="269"/>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snapToGrid w:val="0"/>
                <w:color w:val="000000"/>
                <w:lang w:eastAsia="fr-FR"/>
              </w:rPr>
              <w:t>Marché hebdomadaire/ « Louma »</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65,8</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86,3</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82,3</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34,2</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13,7</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17,7</w:t>
            </w:r>
          </w:p>
        </w:tc>
      </w:tr>
      <w:tr w:rsidR="0057001B" w:rsidRPr="005E4448" w:rsidTr="0057001B">
        <w:trPr>
          <w:trHeight w:val="217"/>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val="en-US" w:eastAsia="fr-FR"/>
              </w:rPr>
            </w:pPr>
            <w:r w:rsidRPr="005E4448">
              <w:rPr>
                <w:rFonts w:ascii="Calibri" w:eastAsia="Times New Roman" w:hAnsi="Calibri" w:cs="Times New Roman"/>
                <w:color w:val="000000"/>
                <w:lang w:val="en-US" w:eastAsia="fr-FR"/>
              </w:rPr>
              <w:t>Station (Shell,</w:t>
            </w:r>
            <w:r w:rsidR="0057001B">
              <w:rPr>
                <w:rFonts w:ascii="Calibri" w:eastAsia="Times New Roman" w:hAnsi="Calibri" w:cs="Times New Roman"/>
                <w:color w:val="000000"/>
                <w:lang w:val="en-US" w:eastAsia="fr-FR"/>
              </w:rPr>
              <w:t xml:space="preserve"> </w:t>
            </w:r>
            <w:r w:rsidRPr="005E4448">
              <w:rPr>
                <w:rFonts w:ascii="Calibri" w:eastAsia="Times New Roman" w:hAnsi="Calibri" w:cs="Times New Roman"/>
                <w:color w:val="000000"/>
                <w:lang w:val="en-US" w:eastAsia="fr-FR"/>
              </w:rPr>
              <w:t>Elton,</w:t>
            </w:r>
            <w:r w:rsidR="0057001B">
              <w:rPr>
                <w:rFonts w:ascii="Calibri" w:eastAsia="Times New Roman" w:hAnsi="Calibri" w:cs="Times New Roman"/>
                <w:color w:val="000000"/>
                <w:lang w:val="en-US" w:eastAsia="fr-FR"/>
              </w:rPr>
              <w:t xml:space="preserve"> </w:t>
            </w:r>
            <w:r w:rsidRPr="005E4448">
              <w:rPr>
                <w:rFonts w:ascii="Calibri" w:eastAsia="Times New Roman" w:hAnsi="Calibri" w:cs="Times New Roman"/>
                <w:color w:val="000000"/>
                <w:lang w:val="en-US" w:eastAsia="fr-FR"/>
              </w:rPr>
              <w:t>Total, EDK</w:t>
            </w:r>
            <w:r w:rsidR="0057001B">
              <w:rPr>
                <w:rFonts w:ascii="Calibri" w:eastAsia="Times New Roman" w:hAnsi="Calibri" w:cs="Times New Roman"/>
                <w:color w:val="000000"/>
                <w:lang w:val="en-US" w:eastAsia="fr-FR"/>
              </w:rPr>
              <w:t>..</w:t>
            </w:r>
            <w:r w:rsidRPr="005E4448">
              <w:rPr>
                <w:rFonts w:ascii="Calibri" w:eastAsia="Times New Roman" w:hAnsi="Calibri" w:cs="Times New Roman"/>
                <w:color w:val="000000"/>
                <w:lang w:val="en-US" w:eastAsia="fr-FR"/>
              </w:rPr>
              <w:t>.)</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96,9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89,9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71,4</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77,6</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10,1</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28,6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22,4</w:t>
            </w:r>
          </w:p>
        </w:tc>
      </w:tr>
      <w:tr w:rsidR="0057001B" w:rsidRPr="005E4448" w:rsidTr="0057001B">
        <w:trPr>
          <w:trHeight w:val="151"/>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snapToGrid w:val="0"/>
                <w:color w:val="000000"/>
                <w:lang w:eastAsia="fr-FR"/>
              </w:rPr>
              <w:t>Magasin de produits ag</w:t>
            </w:r>
            <w:r>
              <w:rPr>
                <w:rFonts w:ascii="Calibri" w:eastAsia="Times New Roman" w:hAnsi="Calibri" w:cs="Times New Roman"/>
                <w:snapToGrid w:val="0"/>
                <w:color w:val="000000"/>
                <w:lang w:eastAsia="fr-FR"/>
              </w:rPr>
              <w:t xml:space="preserve">ricoles (Engrais, </w:t>
            </w:r>
            <w:proofErr w:type="spellStart"/>
            <w:r>
              <w:rPr>
                <w:rFonts w:ascii="Calibri" w:eastAsia="Times New Roman" w:hAnsi="Calibri" w:cs="Times New Roman"/>
                <w:snapToGrid w:val="0"/>
                <w:color w:val="000000"/>
                <w:lang w:eastAsia="fr-FR"/>
              </w:rPr>
              <w:t>Phytosa</w:t>
            </w:r>
            <w:proofErr w:type="spellEnd"/>
            <w:r>
              <w:rPr>
                <w:rFonts w:ascii="Calibri" w:eastAsia="Times New Roman" w:hAnsi="Calibri" w:cs="Times New Roman"/>
                <w:snapToGrid w:val="0"/>
                <w:color w:val="000000"/>
                <w:lang w:eastAsia="fr-FR"/>
              </w:rPr>
              <w:t>.</w:t>
            </w:r>
            <w:r w:rsidRPr="005E4448">
              <w:rPr>
                <w:rFonts w:ascii="Calibri" w:eastAsia="Times New Roman" w:hAnsi="Calibri" w:cs="Times New Roman"/>
                <w:snapToGrid w:val="0"/>
                <w:color w:val="000000"/>
                <w:lang w:eastAsia="fr-FR"/>
              </w:rPr>
              <w:t>..)</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84,6</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86,2</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77</w:t>
            </w:r>
            <w:r w:rsidR="0057001B">
              <w:rPr>
                <w:rFonts w:ascii="Calibri" w:eastAsia="Times New Roman" w:hAnsi="Calibri" w:cs="Times New Roman"/>
                <w:lang w:val="en-US" w:eastAsia="fr-FR"/>
              </w:rPr>
              <w:t>,0</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80,4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15,4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13,8</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23</w:t>
            </w:r>
            <w:r w:rsidR="0057001B">
              <w:rPr>
                <w:rFonts w:ascii="Calibri" w:eastAsia="Times New Roman" w:hAnsi="Calibri" w:cs="Times New Roman"/>
                <w:lang w:val="en-US" w:eastAsia="fr-FR"/>
              </w:rPr>
              <w:t>,0</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19,6</w:t>
            </w:r>
          </w:p>
        </w:tc>
      </w:tr>
      <w:tr w:rsidR="0057001B" w:rsidRPr="005E4448" w:rsidTr="0057001B">
        <w:trPr>
          <w:trHeight w:val="254"/>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snapToGrid w:val="0"/>
                <w:color w:val="000000"/>
                <w:lang w:eastAsia="fr-FR"/>
              </w:rPr>
              <w:t>Hôpital/ Dispensaire/</w:t>
            </w:r>
            <w:r>
              <w:rPr>
                <w:rFonts w:ascii="Calibri" w:eastAsia="Times New Roman" w:hAnsi="Calibri" w:cs="Times New Roman"/>
                <w:snapToGrid w:val="0"/>
                <w:color w:val="000000"/>
                <w:lang w:eastAsia="fr-FR"/>
              </w:rPr>
              <w:t>district sanitaire/case de…</w:t>
            </w:r>
          </w:p>
        </w:tc>
        <w:tc>
          <w:tcPr>
            <w:tcW w:w="992" w:type="dxa"/>
            <w:shd w:val="clear" w:color="auto" w:fill="auto"/>
            <w:noWrap/>
            <w:vAlign w:val="center"/>
            <w:hideMark/>
          </w:tcPr>
          <w:p w:rsidR="00345AC1" w:rsidRDefault="006A0D15">
            <w:pPr>
              <w:spacing w:after="0"/>
              <w:ind w:right="113"/>
              <w:jc w:val="right"/>
              <w:rPr>
                <w:rFonts w:ascii="Calibri" w:eastAsia="Times New Roman" w:hAnsi="Calibri" w:cs="Times New Roman"/>
                <w:lang w:val="en-US" w:eastAsia="fr-FR"/>
              </w:rPr>
            </w:pPr>
            <w:r w:rsidRPr="006A0D15">
              <w:rPr>
                <w:rFonts w:ascii="Calibri" w:eastAsia="Times New Roman" w:hAnsi="Calibri" w:cs="Times New Roman"/>
                <w:lang w:val="en-US" w:eastAsia="fr-FR"/>
              </w:rPr>
              <w:t>96,1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97,3</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96,2</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96,4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2,7</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3,8</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3,6</w:t>
            </w:r>
          </w:p>
        </w:tc>
      </w:tr>
      <w:tr w:rsidR="0057001B" w:rsidRPr="005E4448" w:rsidTr="0057001B">
        <w:trPr>
          <w:trHeight w:val="189"/>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snapToGrid w:val="0"/>
                <w:color w:val="000000"/>
                <w:lang w:eastAsia="fr-FR"/>
              </w:rPr>
              <w:t>Pharmacie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100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95,4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86,4</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87,9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4,6</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13,6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12,1</w:t>
            </w:r>
          </w:p>
        </w:tc>
      </w:tr>
      <w:tr w:rsidR="0057001B" w:rsidRPr="005E4448" w:rsidTr="0057001B">
        <w:trPr>
          <w:trHeight w:val="265"/>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proofErr w:type="spellStart"/>
            <w:r w:rsidRPr="005E4448">
              <w:rPr>
                <w:rFonts w:ascii="Calibri" w:eastAsia="Times New Roman" w:hAnsi="Calibri" w:cs="Times New Roman"/>
                <w:color w:val="000000"/>
                <w:lang w:val="en-US" w:eastAsia="fr-FR"/>
              </w:rPr>
              <w:t>Banque</w:t>
            </w:r>
            <w:proofErr w:type="spellEnd"/>
            <w:r w:rsidRPr="005E4448">
              <w:rPr>
                <w:rFonts w:ascii="Calibri" w:eastAsia="Times New Roman" w:hAnsi="Calibri" w:cs="Times New Roman"/>
                <w:color w:val="000000"/>
                <w:lang w:val="en-US" w:eastAsia="fr-FR"/>
              </w:rPr>
              <w:t xml:space="preserve">/Cooperative/ Credit </w:t>
            </w:r>
            <w:proofErr w:type="spellStart"/>
            <w:r w:rsidRPr="005E4448">
              <w:rPr>
                <w:rFonts w:ascii="Calibri" w:eastAsia="Times New Roman" w:hAnsi="Calibri" w:cs="Times New Roman"/>
                <w:color w:val="000000"/>
                <w:lang w:val="en-US" w:eastAsia="fr-FR"/>
              </w:rPr>
              <w:t>mutuel</w:t>
            </w:r>
            <w:proofErr w:type="spellEnd"/>
            <w:r w:rsidRPr="005E4448">
              <w:rPr>
                <w:rFonts w:ascii="Calibri" w:eastAsia="Times New Roman" w:hAnsi="Calibri" w:cs="Times New Roman"/>
                <w:color w:val="000000"/>
                <w:lang w:val="en-US" w:eastAsia="fr-FR"/>
              </w:rPr>
              <w:t xml:space="preserve">/ </w:t>
            </w:r>
            <w:r>
              <w:rPr>
                <w:rFonts w:ascii="Calibri" w:eastAsia="Times New Roman" w:hAnsi="Calibri" w:cs="Times New Roman"/>
                <w:color w:val="000000"/>
                <w:lang w:val="en-US" w:eastAsia="fr-FR"/>
              </w:rPr>
              <w:t>Institution…</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99,1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97,9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80,8</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85,5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0,9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2,1</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19,2</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14,5</w:t>
            </w:r>
          </w:p>
        </w:tc>
      </w:tr>
      <w:tr w:rsidR="0057001B" w:rsidRPr="005E4448" w:rsidTr="0057001B">
        <w:trPr>
          <w:trHeight w:val="227"/>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Moulin à farine/mais/mil</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97,7</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94,6</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92,1</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2,3</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5,4</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7,9</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6,9</w:t>
            </w:r>
          </w:p>
        </w:tc>
      </w:tr>
      <w:tr w:rsidR="0057001B" w:rsidRPr="005E4448" w:rsidTr="0057001B">
        <w:trPr>
          <w:trHeight w:val="161"/>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Boulangerie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95,9</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80,8</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4,1</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19,2</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16,9</w:t>
            </w:r>
          </w:p>
        </w:tc>
      </w:tr>
      <w:tr w:rsidR="0057001B" w:rsidRPr="005E4448" w:rsidTr="0057001B">
        <w:trPr>
          <w:trHeight w:val="265"/>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Electricien</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94,6</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72,5</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77,1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5,6</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27,5</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22,9</w:t>
            </w:r>
          </w:p>
        </w:tc>
      </w:tr>
      <w:tr w:rsidR="0057001B" w:rsidRPr="005E4448" w:rsidTr="0057001B">
        <w:trPr>
          <w:trHeight w:val="219"/>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Réparateur bicyclette /Motocyclette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6,1</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23,1</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18,8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6,1</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23,1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18,8</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Garage Mécanique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94,8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98,1</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79,1</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83,1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5,2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20,9</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16,9</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Réparateur électronique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93,4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98,1</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77,1</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81,5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6,6</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22,9</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18,5</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Buvettes, salon de thé</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85,4</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85,5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69,2</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73,8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14,6</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14,5</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30,8</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26,2</w:t>
            </w:r>
          </w:p>
        </w:tc>
      </w:tr>
      <w:tr w:rsidR="0057001B" w:rsidRPr="005E4448" w:rsidTr="0057001B">
        <w:trPr>
          <w:trHeight w:val="119"/>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Restaurants</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100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97,5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82,9</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86</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2,5</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17,1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14</w:t>
            </w:r>
            <w:r w:rsidR="0057001B">
              <w:rPr>
                <w:rFonts w:ascii="Calibri" w:eastAsia="Times New Roman" w:hAnsi="Calibri" w:cs="Times New Roman"/>
                <w:lang w:val="en-US" w:eastAsia="fr-FR"/>
              </w:rPr>
              <w:t>,0</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Atelier de couture /tailleur</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100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98</w:t>
            </w:r>
            <w:r w:rsidR="0057001B">
              <w:rPr>
                <w:rFonts w:ascii="Calibri" w:eastAsia="Times New Roman" w:hAnsi="Calibri" w:cs="Times New Roman"/>
                <w:lang w:val="en-US" w:eastAsia="fr-FR"/>
              </w:rPr>
              <w:t>,0</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83,4</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86,2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w:t>
            </w:r>
            <w:r w:rsidR="0057001B">
              <w:rPr>
                <w:rFonts w:ascii="Calibri" w:eastAsia="Times New Roman" w:hAnsi="Calibri" w:cs="Times New Roman"/>
                <w:lang w:val="en-US" w:eastAsia="fr-FR"/>
              </w:rPr>
              <w:t>,0</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16,6</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13,8</w:t>
            </w:r>
          </w:p>
        </w:tc>
      </w:tr>
      <w:tr w:rsidR="0057001B" w:rsidRPr="005E4448" w:rsidTr="0057001B">
        <w:trPr>
          <w:trHeight w:val="157"/>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Plomberie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93,5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98,5</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76,6</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79,8</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6,5</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1,5</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23,4</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20,2</w:t>
            </w:r>
          </w:p>
        </w:tc>
      </w:tr>
      <w:tr w:rsidR="0057001B" w:rsidRPr="005E4448" w:rsidTr="0057001B">
        <w:trPr>
          <w:trHeight w:val="233"/>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coiffeurs</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100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95,6</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78,9</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81,2</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0</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4,4</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21,1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18,8</w:t>
            </w:r>
          </w:p>
        </w:tc>
      </w:tr>
      <w:tr w:rsidR="0057001B" w:rsidRPr="005E4448" w:rsidTr="0057001B">
        <w:trPr>
          <w:trHeight w:val="181"/>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Maçonnerie</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88,1</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96,4</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85,3</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87</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11,9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3,6</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14,7</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13</w:t>
            </w:r>
            <w:r w:rsidR="0057001B">
              <w:rPr>
                <w:rFonts w:ascii="Calibri" w:eastAsia="Times New Roman" w:hAnsi="Calibri" w:cs="Times New Roman"/>
                <w:lang w:val="en-US" w:eastAsia="fr-FR"/>
              </w:rPr>
              <w:t>,0</w:t>
            </w:r>
          </w:p>
        </w:tc>
      </w:tr>
      <w:tr w:rsidR="0057001B" w:rsidRPr="005E4448" w:rsidTr="0057001B">
        <w:trPr>
          <w:trHeight w:val="300"/>
          <w:jc w:val="center"/>
        </w:trPr>
        <w:tc>
          <w:tcPr>
            <w:tcW w:w="4927" w:type="dxa"/>
            <w:shd w:val="clear" w:color="auto" w:fill="auto"/>
            <w:vAlign w:val="center"/>
            <w:hideMark/>
          </w:tcPr>
          <w:p w:rsidR="00770293" w:rsidRPr="005E4448" w:rsidRDefault="00770293" w:rsidP="00EC1617">
            <w:pPr>
              <w:spacing w:after="0"/>
              <w:rPr>
                <w:rFonts w:ascii="Calibri" w:eastAsia="Times New Roman" w:hAnsi="Calibri" w:cs="Times New Roman"/>
                <w:color w:val="000000"/>
                <w:lang w:eastAsia="fr-FR"/>
              </w:rPr>
            </w:pPr>
            <w:r w:rsidRPr="005E4448">
              <w:rPr>
                <w:rFonts w:ascii="Calibri" w:eastAsia="Times New Roman" w:hAnsi="Calibri" w:cs="Times New Roman"/>
                <w:color w:val="000000"/>
                <w:lang w:eastAsia="fr-FR"/>
              </w:rPr>
              <w:t>Charpentiers/bricoleurs</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81</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97,6</w:t>
            </w:r>
          </w:p>
        </w:tc>
        <w:tc>
          <w:tcPr>
            <w:tcW w:w="993"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82,9</w:t>
            </w:r>
          </w:p>
        </w:tc>
        <w:tc>
          <w:tcPr>
            <w:tcW w:w="1134"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84,9</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19</w:t>
            </w:r>
            <w:r w:rsidR="0057001B">
              <w:rPr>
                <w:rFonts w:ascii="Calibri" w:eastAsia="Times New Roman" w:hAnsi="Calibri" w:cs="Times New Roman"/>
                <w:lang w:val="en-US" w:eastAsia="fr-FR"/>
              </w:rPr>
              <w:t>,0</w:t>
            </w:r>
          </w:p>
        </w:tc>
        <w:tc>
          <w:tcPr>
            <w:tcW w:w="992"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2,4</w:t>
            </w:r>
          </w:p>
        </w:tc>
        <w:tc>
          <w:tcPr>
            <w:tcW w:w="989"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17,1</w:t>
            </w:r>
          </w:p>
        </w:tc>
        <w:tc>
          <w:tcPr>
            <w:tcW w:w="1026" w:type="dxa"/>
            <w:shd w:val="clear" w:color="auto" w:fill="auto"/>
            <w:noWrap/>
            <w:vAlign w:val="center"/>
            <w:hideMark/>
          </w:tcPr>
          <w:p w:rsidR="00345AC1" w:rsidRDefault="0025211A">
            <w:pPr>
              <w:spacing w:after="0"/>
              <w:ind w:right="113"/>
              <w:jc w:val="right"/>
              <w:rPr>
                <w:rFonts w:ascii="Calibri" w:eastAsia="Times New Roman" w:hAnsi="Calibri" w:cs="Times New Roman"/>
                <w:lang w:val="en-US" w:eastAsia="fr-FR"/>
              </w:rPr>
            </w:pPr>
            <w:r w:rsidRPr="0025211A">
              <w:rPr>
                <w:rFonts w:ascii="Calibri" w:eastAsia="Times New Roman" w:hAnsi="Calibri" w:cs="Times New Roman"/>
                <w:lang w:val="en-US" w:eastAsia="fr-FR"/>
              </w:rPr>
              <w:t>15,1</w:t>
            </w:r>
          </w:p>
        </w:tc>
      </w:tr>
    </w:tbl>
    <w:p w:rsidR="00CA39D2" w:rsidRDefault="00487766" w:rsidP="00CA39D2">
      <w:pPr>
        <w:rPr>
          <w:rFonts w:ascii="Tahoma" w:hAnsi="Tahoma" w:cs="Tahoma"/>
          <w:i/>
          <w:sz w:val="20"/>
        </w:rPr>
      </w:pPr>
      <w:r>
        <w:rPr>
          <w:rFonts w:ascii="Tahoma" w:hAnsi="Tahoma" w:cs="Tahoma"/>
          <w:i/>
          <w:sz w:val="20"/>
        </w:rPr>
        <w:t xml:space="preserve">        </w:t>
      </w:r>
      <w:r w:rsidR="00CA39D2" w:rsidRPr="006A0D15">
        <w:rPr>
          <w:rFonts w:ascii="Tahoma" w:hAnsi="Tahoma" w:cs="Tahoma"/>
          <w:i/>
          <w:sz w:val="20"/>
        </w:rPr>
        <w:t xml:space="preserve">Source: L2S, Enquête modulaire </w:t>
      </w:r>
      <w:r w:rsidR="00CA39D2">
        <w:rPr>
          <w:rFonts w:ascii="Tahoma" w:hAnsi="Tahoma" w:cs="Tahoma"/>
          <w:i/>
          <w:sz w:val="20"/>
        </w:rPr>
        <w:t xml:space="preserve">conditions de vie,  juin / juillet </w:t>
      </w:r>
      <w:r w:rsidR="00CA39D2" w:rsidRPr="006A0D15">
        <w:rPr>
          <w:rFonts w:ascii="Tahoma" w:hAnsi="Tahoma" w:cs="Tahoma"/>
          <w:i/>
          <w:sz w:val="20"/>
        </w:rPr>
        <w:t>2016, ANSD</w:t>
      </w:r>
    </w:p>
    <w:p w:rsidR="00487766" w:rsidRDefault="00487766" w:rsidP="00EC1617">
      <w:pPr>
        <w:rPr>
          <w:rFonts w:ascii="Tahoma" w:hAnsi="Tahoma" w:cs="Tahoma"/>
          <w:sz w:val="24"/>
        </w:rPr>
        <w:sectPr w:rsidR="00487766" w:rsidSect="00EC1617">
          <w:pgSz w:w="16838" w:h="11906" w:orient="landscape"/>
          <w:pgMar w:top="1440" w:right="1440" w:bottom="1440" w:left="1440" w:header="709" w:footer="709" w:gutter="0"/>
          <w:cols w:space="708"/>
          <w:docGrid w:linePitch="360"/>
        </w:sectPr>
      </w:pPr>
    </w:p>
    <w:p w:rsidR="00770293" w:rsidRDefault="00770293" w:rsidP="00636DBB">
      <w:pPr>
        <w:pStyle w:val="Titre2"/>
      </w:pPr>
      <w:bookmarkStart w:id="20" w:name="_Toc479691376"/>
      <w:r>
        <w:lastRenderedPageBreak/>
        <w:t>Accès et qualité des routes</w:t>
      </w:r>
      <w:bookmarkEnd w:id="20"/>
    </w:p>
    <w:p w:rsidR="00CA39D2" w:rsidRDefault="00CA39D2">
      <w:pPr>
        <w:spacing w:after="0"/>
        <w:jc w:val="both"/>
        <w:rPr>
          <w:rFonts w:ascii="Tahoma" w:hAnsi="Tahoma" w:cs="Tahoma"/>
          <w:sz w:val="24"/>
        </w:rPr>
      </w:pPr>
    </w:p>
    <w:p w:rsidR="00CA39D2" w:rsidRDefault="00770293">
      <w:pPr>
        <w:spacing w:after="0"/>
        <w:jc w:val="both"/>
        <w:rPr>
          <w:rFonts w:ascii="Tahoma" w:hAnsi="Tahoma" w:cs="Tahoma"/>
          <w:sz w:val="24"/>
        </w:rPr>
      </w:pPr>
      <w:r>
        <w:rPr>
          <w:rFonts w:ascii="Tahoma" w:hAnsi="Tahoma" w:cs="Tahoma"/>
          <w:sz w:val="24"/>
        </w:rPr>
        <w:t xml:space="preserve">98,1% des ménages sénégalais habitent dans des localités reliées à une route. Ce constat est observé par rapport aux différends milieux de résidence où 99,2%, 99,5% et 96,7% des ménages de Dakar urbain, des autres urbains et de ceux en milieu rural, respectivement, trouvent leur localité reliée à une route. </w:t>
      </w:r>
    </w:p>
    <w:p w:rsidR="00345AC1" w:rsidRDefault="00345AC1">
      <w:pPr>
        <w:spacing w:after="0"/>
        <w:jc w:val="both"/>
        <w:rPr>
          <w:rFonts w:ascii="Tahoma" w:hAnsi="Tahoma" w:cs="Tahoma"/>
          <w:sz w:val="24"/>
        </w:rPr>
      </w:pPr>
    </w:p>
    <w:p w:rsidR="00770293" w:rsidRDefault="00947B25" w:rsidP="00EC1617">
      <w:pPr>
        <w:jc w:val="both"/>
        <w:rPr>
          <w:rFonts w:ascii="Tahoma" w:hAnsi="Tahoma" w:cs="Tahoma"/>
          <w:sz w:val="24"/>
        </w:rPr>
      </w:pPr>
      <w:r>
        <w:rPr>
          <w:rFonts w:ascii="Tahoma" w:hAnsi="Tahoma" w:cs="Tahoma"/>
          <w:sz w:val="24"/>
        </w:rPr>
        <w:t>Cependant, s</w:t>
      </w:r>
      <w:r w:rsidR="00770293">
        <w:rPr>
          <w:rFonts w:ascii="Tahoma" w:hAnsi="Tahoma" w:cs="Tahoma"/>
          <w:sz w:val="24"/>
        </w:rPr>
        <w:t>i presque tous les ménages</w:t>
      </w:r>
      <w:r w:rsidR="00DB207C">
        <w:rPr>
          <w:rFonts w:ascii="Tahoma" w:hAnsi="Tahoma" w:cs="Tahoma"/>
          <w:sz w:val="24"/>
        </w:rPr>
        <w:t>,</w:t>
      </w:r>
      <w:r w:rsidR="00770293">
        <w:rPr>
          <w:rFonts w:ascii="Tahoma" w:hAnsi="Tahoma" w:cs="Tahoma"/>
          <w:sz w:val="24"/>
        </w:rPr>
        <w:t xml:space="preserve"> </w:t>
      </w:r>
      <w:r w:rsidR="00DB207C">
        <w:rPr>
          <w:rFonts w:ascii="Tahoma" w:hAnsi="Tahoma" w:cs="Tahoma"/>
          <w:sz w:val="24"/>
        </w:rPr>
        <w:t xml:space="preserve">et </w:t>
      </w:r>
      <w:r w:rsidR="00770293">
        <w:rPr>
          <w:rFonts w:ascii="Tahoma" w:hAnsi="Tahoma" w:cs="Tahoma"/>
          <w:sz w:val="24"/>
        </w:rPr>
        <w:t xml:space="preserve">indépendamment du milieu de résidence, </w:t>
      </w:r>
      <w:r w:rsidR="00DB207C">
        <w:rPr>
          <w:rFonts w:ascii="Tahoma" w:hAnsi="Tahoma" w:cs="Tahoma"/>
          <w:sz w:val="24"/>
        </w:rPr>
        <w:t xml:space="preserve">ont accès à une route, </w:t>
      </w:r>
      <w:r w:rsidR="00770293">
        <w:rPr>
          <w:rFonts w:ascii="Tahoma" w:hAnsi="Tahoma" w:cs="Tahoma"/>
          <w:sz w:val="24"/>
        </w:rPr>
        <w:t xml:space="preserve">le type de route par contre varie tant au niveau national qu’entre les milieux de résidences. Au niveau national </w:t>
      </w:r>
      <w:r w:rsidR="00DB207C">
        <w:rPr>
          <w:rFonts w:ascii="Tahoma" w:hAnsi="Tahoma" w:cs="Tahoma"/>
          <w:sz w:val="24"/>
        </w:rPr>
        <w:t>les</w:t>
      </w:r>
      <w:r w:rsidR="00770293">
        <w:rPr>
          <w:rFonts w:ascii="Tahoma" w:hAnsi="Tahoma" w:cs="Tahoma"/>
          <w:sz w:val="24"/>
        </w:rPr>
        <w:t xml:space="preserve"> route</w:t>
      </w:r>
      <w:r w:rsidR="00DB207C">
        <w:rPr>
          <w:rFonts w:ascii="Tahoma" w:hAnsi="Tahoma" w:cs="Tahoma"/>
          <w:sz w:val="24"/>
        </w:rPr>
        <w:t>s auxquelles ont accès les populations ne sont bitumées que pour</w:t>
      </w:r>
      <w:r w:rsidR="00770293">
        <w:rPr>
          <w:rFonts w:ascii="Tahoma" w:hAnsi="Tahoma" w:cs="Tahoma"/>
          <w:sz w:val="24"/>
        </w:rPr>
        <w:t xml:space="preserve"> 49,3%</w:t>
      </w:r>
      <w:r w:rsidR="00DB207C">
        <w:rPr>
          <w:rFonts w:ascii="Tahoma" w:hAnsi="Tahoma" w:cs="Tahoma"/>
          <w:sz w:val="24"/>
        </w:rPr>
        <w:t xml:space="preserve"> des ménages.</w:t>
      </w:r>
      <w:r w:rsidR="00770293">
        <w:rPr>
          <w:rFonts w:ascii="Tahoma" w:hAnsi="Tahoma" w:cs="Tahoma"/>
          <w:sz w:val="24"/>
        </w:rPr>
        <w:t xml:space="preserve"> </w:t>
      </w:r>
      <w:r w:rsidR="00DB207C">
        <w:rPr>
          <w:rFonts w:ascii="Tahoma" w:hAnsi="Tahoma" w:cs="Tahoma"/>
          <w:sz w:val="24"/>
        </w:rPr>
        <w:t>Pour le reste, la route est constituée d’une piste naturelle (</w:t>
      </w:r>
      <w:r w:rsidR="00770293">
        <w:rPr>
          <w:rFonts w:ascii="Tahoma" w:hAnsi="Tahoma" w:cs="Tahoma"/>
          <w:sz w:val="24"/>
        </w:rPr>
        <w:t>34%</w:t>
      </w:r>
      <w:r w:rsidR="00DB207C">
        <w:rPr>
          <w:rFonts w:ascii="Tahoma" w:hAnsi="Tahoma" w:cs="Tahoma"/>
          <w:sz w:val="24"/>
        </w:rPr>
        <w:t>) ou d’une piste aménagée (</w:t>
      </w:r>
      <w:r w:rsidR="00770293">
        <w:rPr>
          <w:rFonts w:ascii="Tahoma" w:hAnsi="Tahoma" w:cs="Tahoma"/>
          <w:sz w:val="24"/>
        </w:rPr>
        <w:t>16,6%</w:t>
      </w:r>
      <w:r w:rsidR="00DB207C">
        <w:rPr>
          <w:rFonts w:ascii="Tahoma" w:hAnsi="Tahoma" w:cs="Tahoma"/>
          <w:sz w:val="24"/>
        </w:rPr>
        <w:t>).</w:t>
      </w:r>
      <w:r w:rsidR="00770293">
        <w:rPr>
          <w:rFonts w:ascii="Tahoma" w:hAnsi="Tahoma" w:cs="Tahoma"/>
          <w:sz w:val="24"/>
        </w:rPr>
        <w:t xml:space="preserve"> </w:t>
      </w:r>
      <w:r w:rsidR="00994FC1">
        <w:rPr>
          <w:rFonts w:ascii="Tahoma" w:hAnsi="Tahoma" w:cs="Tahoma"/>
          <w:sz w:val="24"/>
        </w:rPr>
        <w:t>Ainsi, seuls 12,4% des ménages pensent que ces routes reliées à leur localité sont de très bonne qualité et 34,2% les jugent de bonne qualité.</w:t>
      </w:r>
    </w:p>
    <w:p w:rsidR="00770293" w:rsidRDefault="00CE45E0" w:rsidP="00EC1617">
      <w:pPr>
        <w:jc w:val="both"/>
        <w:rPr>
          <w:rFonts w:ascii="Tahoma" w:hAnsi="Tahoma" w:cs="Tahoma"/>
          <w:sz w:val="24"/>
        </w:rPr>
      </w:pPr>
      <w:r>
        <w:rPr>
          <w:rFonts w:ascii="Tahoma" w:hAnsi="Tahoma" w:cs="Tahoma"/>
          <w:noProof/>
          <w:sz w:val="24"/>
          <w:lang w:eastAsia="fr-FR"/>
        </w:rPr>
        <w:pict>
          <v:shape id="Zone de texte 4" o:spid="_x0000_s1028" type="#_x0000_t202" style="position:absolute;left:0;text-align:left;margin-left:253.35pt;margin-top:5.5pt;width:224.75pt;height:169.1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" fillcolor="white [3201]" strokeweight=".5pt">
            <v:textbox style="mso-next-textbox:#Zone de texte 4">
              <w:txbxContent>
                <w:p w:rsidR="00345AC1" w:rsidRDefault="00345AC1">
                  <w:r>
                    <w:rPr>
                      <w:noProof/>
                      <w:lang w:eastAsia="fr-FR"/>
                    </w:rPr>
                    <w:drawing>
                      <wp:inline distT="0" distB="0" distL="0" distR="0">
                        <wp:extent cx="2966720" cy="2400300"/>
                        <wp:effectExtent l="19050" t="0" r="24130" b="0"/>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xbxContent>
            </v:textbox>
          </v:shape>
        </w:pict>
      </w:r>
      <w:r w:rsidRPr="00CE45E0">
        <w:rPr>
          <w:noProof/>
        </w:rPr>
        <w:pict>
          <v:shape id="Zone de texte 15" o:spid="_x0000_s1026" type="#_x0000_t202" style="position:absolute;left:0;text-align:left;margin-left:257.8pt;margin-top:5.75pt;width:241.1pt;height:15.75pt;z-index:2516546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" stroked="f">
            <v:textbox style="mso-next-textbox:#Zone de texte 15" inset="0,0,0,0">
              <w:txbxContent>
                <w:p w:rsidR="00345AC1" w:rsidRPr="00072FDD" w:rsidRDefault="00345AC1" w:rsidP="00687057">
                  <w:pPr>
                    <w:pStyle w:val="Lgende"/>
                    <w:rPr>
                      <w:rFonts w:ascii="Tahoma" w:hAnsi="Tahoma" w:cs="Tahoma"/>
                      <w:noProof/>
                      <w:sz w:val="24"/>
                    </w:rPr>
                  </w:pPr>
                  <w:r w:rsidRPr="00677A86">
                    <w:t xml:space="preserve">Graphique </w:t>
                  </w:r>
                  <w:fldSimple w:instr=" SEQ Figure \* ARABIC ">
                    <w:r w:rsidRPr="00677A86">
                      <w:rPr>
                        <w:noProof/>
                      </w:rPr>
                      <w:t>5</w:t>
                    </w:r>
                  </w:fldSimple>
                  <w:r w:rsidRPr="00677A86">
                    <w:t>:</w:t>
                  </w:r>
                  <w:r>
                    <w:t>Types de routes/pistes  dans les localités</w:t>
                  </w:r>
                </w:p>
              </w:txbxContent>
            </v:textbox>
          </v:shape>
        </w:pict>
      </w:r>
      <w:r w:rsidRPr="00CE45E0">
        <w:rPr>
          <w:noProof/>
        </w:rPr>
        <w:pict>
          <v:shape id="Zone de texte 14" o:spid="_x0000_s1027" type="#_x0000_t202" style="position:absolute;left:0;text-align:left;margin-left:1.15pt;margin-top:5.75pt;width:248.25pt;height:15.75pt;z-index:25165363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" stroked="f">
            <v:textbox style="mso-next-textbox:#Zone de texte 14" inset="0,0,0,0">
              <w:txbxContent>
                <w:p w:rsidR="00345AC1" w:rsidRPr="00EC1617" w:rsidRDefault="00345AC1" w:rsidP="00EC1617">
                  <w:pPr>
                    <w:pStyle w:val="Lgende"/>
                    <w:rPr>
                      <w:rFonts w:ascii="Tahoma" w:hAnsi="Tahoma" w:cs="Tahoma"/>
                      <w:noProof/>
                      <w:sz w:val="28"/>
                    </w:rPr>
                  </w:pPr>
                  <w:r>
                    <w:rPr>
                      <w:sz w:val="20"/>
                    </w:rPr>
                    <w:t>Graphique</w:t>
                  </w:r>
                  <w:r w:rsidRPr="00EC1617">
                    <w:rPr>
                      <w:sz w:val="20"/>
                    </w:rPr>
                    <w:t xml:space="preserve"> </w:t>
                  </w:r>
                  <w:r w:rsidR="00CE45E0">
                    <w:rPr>
                      <w:sz w:val="20"/>
                    </w:rPr>
                    <w:fldChar w:fldCharType="begin"/>
                  </w:r>
                  <w:r>
                    <w:rPr>
                      <w:sz w:val="20"/>
                    </w:rPr>
                    <w:instrText xml:space="preserve"> SEQ Figure \* ARABIC </w:instrText>
                  </w:r>
                  <w:r w:rsidR="00CE45E0">
                    <w:rPr>
                      <w:sz w:val="20"/>
                    </w:rPr>
                    <w:fldChar w:fldCharType="separate"/>
                  </w:r>
                  <w:r>
                    <w:rPr>
                      <w:noProof/>
                      <w:sz w:val="20"/>
                    </w:rPr>
                    <w:t>4</w:t>
                  </w:r>
                  <w:r w:rsidR="00CE45E0">
                    <w:rPr>
                      <w:sz w:val="20"/>
                    </w:rPr>
                    <w:fldChar w:fldCharType="end"/>
                  </w:r>
                  <w:r w:rsidRPr="00EC1617">
                    <w:rPr>
                      <w:sz w:val="20"/>
                    </w:rPr>
                    <w:t>: Accès de localité à une route</w:t>
                  </w:r>
                </w:p>
              </w:txbxContent>
            </v:textbox>
          </v:shape>
        </w:pict>
      </w:r>
      <w:r w:rsidR="00487766">
        <w:rPr>
          <w:rFonts w:ascii="Tahoma" w:hAnsi="Tahoma" w:cs="Tahoma"/>
          <w:sz w:val="24"/>
        </w:rPr>
        <w:t xml:space="preserve">  </w:t>
      </w:r>
      <w:r>
        <w:rPr>
          <w:rFonts w:ascii="Tahoma" w:hAnsi="Tahoma" w:cs="Tahoma"/>
          <w:noProof/>
          <w:sz w:val="24"/>
          <w:lang w:eastAsia="fr-FR"/>
        </w:rPr>
        <w:pict>
          <v:shape id="Zone de texte 5" o:spid="_x0000_s1029" type="#_x0000_t202" style="position:absolute;left:0;text-align:left;margin-left:1.35pt;margin-top:5.5pt;width:248.25pt;height:169.1pt;z-index:2516505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" fillcolor="white [3201]" strokeweight=".5pt">
            <v:textbox style="mso-next-textbox:#Zone de texte 5">
              <w:txbxContent>
                <w:p w:rsidR="00345AC1" w:rsidRDefault="00345AC1">
                  <w:r>
                    <w:rPr>
                      <w:noProof/>
                      <w:lang w:eastAsia="fr-FR"/>
                    </w:rPr>
                    <w:drawing>
                      <wp:inline distT="0" distB="0" distL="0" distR="0">
                        <wp:extent cx="3057525" cy="2095500"/>
                        <wp:effectExtent l="19050" t="0" r="9525"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xbxContent>
            </v:textbox>
          </v:shape>
        </w:pict>
      </w:r>
    </w:p>
    <w:p w:rsidR="00770293" w:rsidRPr="00972C1F" w:rsidRDefault="00770293" w:rsidP="00EC1617">
      <w:pPr>
        <w:jc w:val="center"/>
        <w:rPr>
          <w:rFonts w:ascii="Tahoma" w:hAnsi="Tahoma" w:cs="Tahoma"/>
          <w:sz w:val="24"/>
        </w:rPr>
      </w:pPr>
    </w:p>
    <w:p w:rsidR="00770293" w:rsidRPr="00972C1F" w:rsidRDefault="00770293" w:rsidP="00EC1617">
      <w:pPr>
        <w:jc w:val="center"/>
        <w:rPr>
          <w:rFonts w:ascii="Tahoma" w:hAnsi="Tahoma" w:cs="Tahoma"/>
          <w:sz w:val="24"/>
        </w:rPr>
      </w:pPr>
    </w:p>
    <w:p w:rsidR="00770293" w:rsidRPr="00972C1F" w:rsidRDefault="00770293" w:rsidP="00EC1617">
      <w:pPr>
        <w:jc w:val="center"/>
        <w:rPr>
          <w:rFonts w:ascii="Tahoma" w:hAnsi="Tahoma" w:cs="Tahoma"/>
          <w:sz w:val="24"/>
        </w:rPr>
      </w:pPr>
    </w:p>
    <w:p w:rsidR="00770293" w:rsidRPr="00972C1F" w:rsidRDefault="00693B34" w:rsidP="00EC1617">
      <w:pPr>
        <w:jc w:val="center"/>
        <w:rPr>
          <w:rFonts w:ascii="Tahoma" w:hAnsi="Tahoma" w:cs="Tahoma"/>
          <w:sz w:val="24"/>
        </w:rPr>
      </w:pPr>
      <w:r>
        <w:rPr>
          <w:rFonts w:ascii="Tahoma" w:hAnsi="Tahoma" w:cs="Tahoma"/>
          <w:sz w:val="24"/>
        </w:rPr>
        <w:t xml:space="preserve">   </w:t>
      </w:r>
      <w:r w:rsidR="003A1501">
        <w:rPr>
          <w:rFonts w:ascii="Tahoma" w:hAnsi="Tahoma" w:cs="Tahoma"/>
          <w:sz w:val="24"/>
        </w:rPr>
        <w:t xml:space="preserve"> </w:t>
      </w:r>
    </w:p>
    <w:p w:rsidR="00770293" w:rsidRPr="00972C1F" w:rsidRDefault="00770293" w:rsidP="00EC1617">
      <w:pPr>
        <w:jc w:val="center"/>
        <w:rPr>
          <w:rFonts w:ascii="Tahoma" w:hAnsi="Tahoma" w:cs="Tahoma"/>
          <w:sz w:val="24"/>
        </w:rPr>
      </w:pPr>
    </w:p>
    <w:p w:rsidR="00770293" w:rsidRDefault="00CE45E0" w:rsidP="00EC1617">
      <w:pPr>
        <w:jc w:val="center"/>
        <w:rPr>
          <w:rFonts w:ascii="Tahoma" w:hAnsi="Tahoma" w:cs="Tahoma"/>
          <w:sz w:val="24"/>
        </w:rPr>
      </w:pPr>
      <w:r>
        <w:rPr>
          <w:rFonts w:ascii="Tahoma" w:hAnsi="Tahoma" w:cs="Tahoma"/>
          <w:noProof/>
          <w:sz w:val="24"/>
          <w:lang w:eastAsia="fr-FR"/>
        </w:rPr>
        <w:pict>
          <v:shape id="Zone de texte 6" o:spid="_x0000_s1030" type="#_x0000_t202" style="position:absolute;left:0;text-align:left;margin-left:1.15pt;margin-top:18.9pt;width:473.2pt;height:203.2pt;z-index:251652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" fillcolor="white [3201]" strokeweight=".5pt">
            <v:textbox style="mso-next-textbox:#Zone de texte 6">
              <w:txbxContent>
                <w:p w:rsidR="00345AC1" w:rsidRDefault="00345AC1">
                  <w:r>
                    <w:rPr>
                      <w:noProof/>
                      <w:lang w:eastAsia="fr-FR"/>
                    </w:rPr>
                    <w:drawing>
                      <wp:inline distT="0" distB="0" distL="0" distR="0">
                        <wp:extent cx="5922752" cy="2320505"/>
                        <wp:effectExtent l="19050" t="0" r="20848" b="3595"/>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v:textbox>
          </v:shape>
        </w:pict>
      </w:r>
    </w:p>
    <w:p w:rsidR="00770293" w:rsidRDefault="00A41C97" w:rsidP="00EC1617">
      <w:pPr>
        <w:jc w:val="center"/>
        <w:rPr>
          <w:rFonts w:ascii="Tahoma" w:hAnsi="Tahoma" w:cs="Tahoma"/>
          <w:sz w:val="24"/>
        </w:rPr>
      </w:pPr>
      <w:r w:rsidRPr="00CE45E0">
        <w:rPr>
          <w:noProof/>
        </w:rPr>
        <w:pict>
          <v:shape id="Zone de texte 16" o:spid="_x0000_s1031" type="#_x0000_t202" style="position:absolute;left:0;text-align:left;margin-left:5.8pt;margin-top:0;width:493.1pt;height:10.5pt;z-index:25165568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" stroked="f">
            <v:textbox style="mso-next-textbox:#Zone de texte 16" inset="0,0,0,0">
              <w:txbxContent>
                <w:p w:rsidR="00345AC1" w:rsidRPr="0009518A" w:rsidRDefault="00345AC1" w:rsidP="00687057">
                  <w:pPr>
                    <w:pStyle w:val="Lgende"/>
                    <w:rPr>
                      <w:rFonts w:ascii="Tahoma" w:hAnsi="Tahoma" w:cs="Tahoma"/>
                      <w:noProof/>
                      <w:sz w:val="24"/>
                    </w:rPr>
                  </w:pPr>
                  <w:r>
                    <w:t xml:space="preserve">Graphique </w:t>
                  </w:r>
                  <w:fldSimple w:instr=" SEQ Figure \* ARABIC ">
                    <w:r>
                      <w:rPr>
                        <w:noProof/>
                      </w:rPr>
                      <w:t>6</w:t>
                    </w:r>
                  </w:fldSimple>
                  <w:r>
                    <w:t>: Qualité des routes</w:t>
                  </w:r>
                </w:p>
              </w:txbxContent>
            </v:textbox>
          </v:shape>
        </w:pict>
      </w:r>
    </w:p>
    <w:p w:rsidR="00770293" w:rsidRPr="00281633" w:rsidRDefault="00770293" w:rsidP="00EC1617">
      <w:pPr>
        <w:rPr>
          <w:rFonts w:ascii="Tahoma" w:hAnsi="Tahoma" w:cs="Tahoma"/>
          <w:sz w:val="24"/>
        </w:rPr>
      </w:pPr>
    </w:p>
    <w:p w:rsidR="00770293" w:rsidRPr="00281633" w:rsidRDefault="00770293" w:rsidP="00EC1617">
      <w:pPr>
        <w:rPr>
          <w:rFonts w:ascii="Tahoma" w:hAnsi="Tahoma" w:cs="Tahoma"/>
          <w:sz w:val="24"/>
        </w:rPr>
      </w:pPr>
    </w:p>
    <w:p w:rsidR="00770293" w:rsidRPr="00281633" w:rsidRDefault="00770293" w:rsidP="00EC1617">
      <w:pPr>
        <w:rPr>
          <w:rFonts w:ascii="Tahoma" w:hAnsi="Tahoma" w:cs="Tahoma"/>
          <w:sz w:val="24"/>
        </w:rPr>
      </w:pPr>
    </w:p>
    <w:p w:rsidR="00770293" w:rsidRPr="00281633" w:rsidRDefault="00770293" w:rsidP="00EC1617">
      <w:pPr>
        <w:rPr>
          <w:rFonts w:ascii="Tahoma" w:hAnsi="Tahoma" w:cs="Tahoma"/>
          <w:sz w:val="24"/>
        </w:rPr>
      </w:pPr>
    </w:p>
    <w:p w:rsidR="00276733" w:rsidRDefault="00276733" w:rsidP="00276733">
      <w:pPr>
        <w:spacing w:after="0"/>
        <w:rPr>
          <w:rFonts w:ascii="Tahoma" w:hAnsi="Tahoma" w:cs="Tahoma"/>
          <w:sz w:val="20"/>
        </w:rPr>
      </w:pPr>
    </w:p>
    <w:p w:rsidR="00487766" w:rsidRDefault="00487766" w:rsidP="00276733">
      <w:pPr>
        <w:spacing w:after="0"/>
        <w:rPr>
          <w:rFonts w:ascii="Tahoma" w:hAnsi="Tahoma" w:cs="Tahoma"/>
          <w:sz w:val="20"/>
        </w:rPr>
      </w:pPr>
    </w:p>
    <w:p w:rsidR="00A41C97" w:rsidRDefault="00A41C97" w:rsidP="00CA39D2">
      <w:pPr>
        <w:rPr>
          <w:rFonts w:ascii="Tahoma" w:hAnsi="Tahoma" w:cs="Tahoma"/>
          <w:i/>
          <w:sz w:val="20"/>
        </w:rPr>
      </w:pPr>
      <w:bookmarkStart w:id="21" w:name="_GoBack"/>
    </w:p>
    <w:p w:rsidR="00A41C97" w:rsidRDefault="00A41C97" w:rsidP="00CA39D2">
      <w:pPr>
        <w:rPr>
          <w:rFonts w:ascii="Tahoma" w:hAnsi="Tahoma" w:cs="Tahoma"/>
          <w:i/>
          <w:sz w:val="20"/>
        </w:rPr>
      </w:pPr>
    </w:p>
    <w:p w:rsidR="00CA39D2" w:rsidRDefault="00CA39D2" w:rsidP="00CA39D2">
      <w:pPr>
        <w:rPr>
          <w:rFonts w:ascii="Tahoma" w:hAnsi="Tahoma" w:cs="Tahoma"/>
          <w:i/>
          <w:sz w:val="20"/>
        </w:rPr>
      </w:pPr>
      <w:r w:rsidRPr="006A0D15">
        <w:rPr>
          <w:rFonts w:ascii="Tahoma" w:hAnsi="Tahoma" w:cs="Tahoma"/>
          <w:i/>
          <w:sz w:val="20"/>
        </w:rPr>
        <w:t xml:space="preserve">Source: L2S, Enquête modulaire </w:t>
      </w:r>
      <w:r>
        <w:rPr>
          <w:rFonts w:ascii="Tahoma" w:hAnsi="Tahoma" w:cs="Tahoma"/>
          <w:i/>
          <w:sz w:val="20"/>
        </w:rPr>
        <w:t xml:space="preserve">conditions de vie,  juin / juillet </w:t>
      </w:r>
      <w:r w:rsidRPr="006A0D15">
        <w:rPr>
          <w:rFonts w:ascii="Tahoma" w:hAnsi="Tahoma" w:cs="Tahoma"/>
          <w:i/>
          <w:sz w:val="20"/>
        </w:rPr>
        <w:t>2016, ANSD</w:t>
      </w:r>
    </w:p>
    <w:p w:rsidR="00F2750D" w:rsidRDefault="00F2750D" w:rsidP="00F2750D">
      <w:pPr>
        <w:jc w:val="both"/>
        <w:rPr>
          <w:rFonts w:ascii="Tahoma" w:hAnsi="Tahoma" w:cs="Tahoma"/>
          <w:sz w:val="24"/>
        </w:rPr>
      </w:pPr>
      <w:r>
        <w:rPr>
          <w:rFonts w:ascii="Tahoma" w:hAnsi="Tahoma" w:cs="Tahoma"/>
          <w:sz w:val="24"/>
        </w:rPr>
        <w:t xml:space="preserve">En milieu urbain, les ménages ont plus fréquemment accès à des routes bitumées (69,6% à Dakar urbain et 68,2% dans autres urbains contre 49,3% en moyenne). A contrario, en milieu rural, les ménages vivent le plus souvent dans des localités </w:t>
      </w:r>
      <w:r>
        <w:rPr>
          <w:rFonts w:ascii="Tahoma" w:hAnsi="Tahoma" w:cs="Tahoma"/>
          <w:sz w:val="24"/>
        </w:rPr>
        <w:lastRenderedPageBreak/>
        <w:t>accessibles par des pistes naturelles (48,1% contre 34,0% dans l’ensemble du pays) ou aménagées (24,6% contre 16,6% au niveau national). Ainsi, les routes en milieu urbain sont la plupart du temps jugées de bonne qualité, alors qu’en zone rurale elles sont le plus souvent perçues comme de mauvaise qualité.</w:t>
      </w:r>
    </w:p>
    <w:p w:rsidR="00687057" w:rsidRDefault="00687057" w:rsidP="00636DBB">
      <w:pPr>
        <w:pStyle w:val="Titre2"/>
      </w:pPr>
      <w:bookmarkStart w:id="22" w:name="_Toc479603488"/>
      <w:bookmarkStart w:id="23" w:name="_Toc479691377"/>
      <w:bookmarkEnd w:id="22"/>
      <w:r w:rsidRPr="000C143C">
        <w:t>Disposition et accès d’un système solaire</w:t>
      </w:r>
      <w:bookmarkEnd w:id="23"/>
    </w:p>
    <w:p w:rsidR="00CA39D2" w:rsidRDefault="00CA39D2">
      <w:pPr>
        <w:spacing w:after="0"/>
      </w:pPr>
    </w:p>
    <w:bookmarkEnd w:id="21"/>
    <w:p w:rsidR="00E60C90" w:rsidRDefault="00687057">
      <w:pPr>
        <w:spacing w:after="0"/>
        <w:jc w:val="both"/>
        <w:rPr>
          <w:rFonts w:ascii="Tahoma" w:hAnsi="Tahoma" w:cs="Tahoma"/>
          <w:sz w:val="24"/>
        </w:rPr>
      </w:pPr>
      <w:r>
        <w:rPr>
          <w:rFonts w:ascii="Tahoma" w:hAnsi="Tahoma" w:cs="Tahoma"/>
          <w:sz w:val="24"/>
        </w:rPr>
        <w:t xml:space="preserve">Environ la moitié des ménages sénégalais (47%) </w:t>
      </w:r>
      <w:r w:rsidR="004F1AF1">
        <w:rPr>
          <w:rFonts w:ascii="Tahoma" w:hAnsi="Tahoma" w:cs="Tahoma"/>
          <w:sz w:val="24"/>
        </w:rPr>
        <w:t>vivent dans des</w:t>
      </w:r>
      <w:r>
        <w:rPr>
          <w:rFonts w:ascii="Tahoma" w:hAnsi="Tahoma" w:cs="Tahoma"/>
          <w:sz w:val="24"/>
        </w:rPr>
        <w:t xml:space="preserve"> localité</w:t>
      </w:r>
      <w:r w:rsidR="004F1AF1">
        <w:rPr>
          <w:rFonts w:ascii="Tahoma" w:hAnsi="Tahoma" w:cs="Tahoma"/>
          <w:sz w:val="24"/>
        </w:rPr>
        <w:t>s</w:t>
      </w:r>
      <w:r>
        <w:rPr>
          <w:rFonts w:ascii="Tahoma" w:hAnsi="Tahoma" w:cs="Tahoma"/>
          <w:sz w:val="24"/>
        </w:rPr>
        <w:t xml:space="preserve"> dispos</w:t>
      </w:r>
      <w:r w:rsidR="004F1AF1">
        <w:rPr>
          <w:rFonts w:ascii="Tahoma" w:hAnsi="Tahoma" w:cs="Tahoma"/>
          <w:sz w:val="24"/>
        </w:rPr>
        <w:t>ant</w:t>
      </w:r>
      <w:r>
        <w:rPr>
          <w:rFonts w:ascii="Tahoma" w:hAnsi="Tahoma" w:cs="Tahoma"/>
          <w:sz w:val="24"/>
        </w:rPr>
        <w:t xml:space="preserve"> d’un système solaire. </w:t>
      </w:r>
      <w:r w:rsidR="004F1AF1">
        <w:rPr>
          <w:rFonts w:ascii="Tahoma" w:hAnsi="Tahoma" w:cs="Tahoma"/>
          <w:sz w:val="24"/>
        </w:rPr>
        <w:t xml:space="preserve">Ces ménages habitent le plus souvent en </w:t>
      </w:r>
      <w:r w:rsidRPr="00B94E56">
        <w:rPr>
          <w:rFonts w:ascii="Tahoma" w:hAnsi="Tahoma" w:cs="Tahoma"/>
          <w:sz w:val="24"/>
        </w:rPr>
        <w:t>milieu rural où</w:t>
      </w:r>
      <w:r>
        <w:rPr>
          <w:rFonts w:ascii="Tahoma" w:hAnsi="Tahoma" w:cs="Tahoma"/>
          <w:sz w:val="24"/>
        </w:rPr>
        <w:t xml:space="preserve"> </w:t>
      </w:r>
      <w:r w:rsidR="004F1AF1">
        <w:rPr>
          <w:rFonts w:ascii="Tahoma" w:hAnsi="Tahoma" w:cs="Tahoma"/>
          <w:sz w:val="24"/>
        </w:rPr>
        <w:t xml:space="preserve">le taux d’accès des ménages à un système solaire est de </w:t>
      </w:r>
      <w:r>
        <w:rPr>
          <w:rFonts w:ascii="Tahoma" w:hAnsi="Tahoma" w:cs="Tahoma"/>
          <w:sz w:val="24"/>
        </w:rPr>
        <w:t>62,2</w:t>
      </w:r>
      <w:r w:rsidRPr="00B94E56">
        <w:rPr>
          <w:rFonts w:ascii="Tahoma" w:hAnsi="Tahoma" w:cs="Tahoma"/>
          <w:sz w:val="24"/>
        </w:rPr>
        <w:t>%</w:t>
      </w:r>
      <w:r>
        <w:rPr>
          <w:rFonts w:ascii="Tahoma" w:hAnsi="Tahoma" w:cs="Tahoma"/>
          <w:sz w:val="24"/>
        </w:rPr>
        <w:t xml:space="preserve">. </w:t>
      </w:r>
      <w:r w:rsidR="004F1AF1">
        <w:rPr>
          <w:rFonts w:ascii="Tahoma" w:hAnsi="Tahoma" w:cs="Tahoma"/>
          <w:sz w:val="24"/>
        </w:rPr>
        <w:t>En revanche, e</w:t>
      </w:r>
      <w:r w:rsidRPr="00B94E56">
        <w:rPr>
          <w:rFonts w:ascii="Tahoma" w:hAnsi="Tahoma" w:cs="Tahoma"/>
          <w:sz w:val="24"/>
        </w:rPr>
        <w:t>n milieu urbaine</w:t>
      </w:r>
      <w:r w:rsidR="007F1A12">
        <w:rPr>
          <w:rFonts w:ascii="Tahoma" w:hAnsi="Tahoma" w:cs="Tahoma"/>
          <w:sz w:val="24"/>
        </w:rPr>
        <w:t xml:space="preserve"> </w:t>
      </w:r>
      <w:r>
        <w:rPr>
          <w:rFonts w:ascii="Tahoma" w:hAnsi="Tahoma" w:cs="Tahoma"/>
          <w:sz w:val="24"/>
        </w:rPr>
        <w:t>l’accès est</w:t>
      </w:r>
      <w:r w:rsidRPr="00B94E56">
        <w:rPr>
          <w:rFonts w:ascii="Tahoma" w:hAnsi="Tahoma" w:cs="Tahoma"/>
          <w:sz w:val="24"/>
        </w:rPr>
        <w:t xml:space="preserve"> </w:t>
      </w:r>
      <w:r w:rsidR="004F1AF1">
        <w:rPr>
          <w:rFonts w:ascii="Tahoma" w:hAnsi="Tahoma" w:cs="Tahoma"/>
          <w:sz w:val="24"/>
        </w:rPr>
        <w:t xml:space="preserve">plus faible, mais reste </w:t>
      </w:r>
      <w:r w:rsidRPr="00B94E56">
        <w:rPr>
          <w:rFonts w:ascii="Tahoma" w:hAnsi="Tahoma" w:cs="Tahoma"/>
          <w:sz w:val="24"/>
        </w:rPr>
        <w:t xml:space="preserve">relativement </w:t>
      </w:r>
      <w:r w:rsidR="004F1AF1">
        <w:rPr>
          <w:rFonts w:ascii="Tahoma" w:hAnsi="Tahoma" w:cs="Tahoma"/>
          <w:sz w:val="24"/>
        </w:rPr>
        <w:t>importante avec,</w:t>
      </w:r>
      <w:r w:rsidRPr="00B94E56">
        <w:rPr>
          <w:rFonts w:ascii="Tahoma" w:hAnsi="Tahoma" w:cs="Tahoma"/>
          <w:sz w:val="24"/>
        </w:rPr>
        <w:t xml:space="preserve"> dans les autres villes urbaines</w:t>
      </w:r>
      <w:r w:rsidR="004F1AF1">
        <w:rPr>
          <w:rFonts w:ascii="Tahoma" w:hAnsi="Tahoma" w:cs="Tahoma"/>
          <w:sz w:val="24"/>
        </w:rPr>
        <w:t xml:space="preserve"> une prévalence de 34,0%</w:t>
      </w:r>
      <w:r w:rsidRPr="00B94E56">
        <w:rPr>
          <w:rFonts w:ascii="Tahoma" w:hAnsi="Tahoma" w:cs="Tahoma"/>
          <w:sz w:val="24"/>
        </w:rPr>
        <w:t xml:space="preserve"> </w:t>
      </w:r>
      <w:r>
        <w:rPr>
          <w:rFonts w:ascii="Tahoma" w:hAnsi="Tahoma" w:cs="Tahoma"/>
          <w:sz w:val="24"/>
        </w:rPr>
        <w:t xml:space="preserve">et </w:t>
      </w:r>
      <w:r w:rsidR="004F1AF1">
        <w:rPr>
          <w:rFonts w:ascii="Tahoma" w:hAnsi="Tahoma" w:cs="Tahoma"/>
          <w:sz w:val="24"/>
        </w:rPr>
        <w:t xml:space="preserve">de 32,5% </w:t>
      </w:r>
      <w:r>
        <w:rPr>
          <w:rFonts w:ascii="Tahoma" w:hAnsi="Tahoma" w:cs="Tahoma"/>
          <w:sz w:val="24"/>
        </w:rPr>
        <w:t xml:space="preserve">dans Dakar urbain, </w:t>
      </w:r>
      <w:r w:rsidR="00E60C90">
        <w:rPr>
          <w:rFonts w:ascii="Tahoma" w:hAnsi="Tahoma" w:cs="Tahoma"/>
          <w:sz w:val="24"/>
        </w:rPr>
        <w:t>de ménages vivant</w:t>
      </w:r>
      <w:r>
        <w:rPr>
          <w:rFonts w:ascii="Tahoma" w:hAnsi="Tahoma" w:cs="Tahoma"/>
          <w:sz w:val="24"/>
        </w:rPr>
        <w:t xml:space="preserve"> dans des localités disposant </w:t>
      </w:r>
      <w:r w:rsidR="00E60C90">
        <w:rPr>
          <w:rFonts w:ascii="Tahoma" w:hAnsi="Tahoma" w:cs="Tahoma"/>
          <w:sz w:val="24"/>
        </w:rPr>
        <w:t>d’</w:t>
      </w:r>
      <w:r>
        <w:rPr>
          <w:rFonts w:ascii="Tahoma" w:hAnsi="Tahoma" w:cs="Tahoma"/>
          <w:sz w:val="24"/>
        </w:rPr>
        <w:t>un système solaire</w:t>
      </w:r>
      <w:r w:rsidRPr="00B94E56">
        <w:rPr>
          <w:rFonts w:ascii="Tahoma" w:hAnsi="Tahoma" w:cs="Tahoma"/>
          <w:sz w:val="24"/>
        </w:rPr>
        <w:t>.</w:t>
      </w:r>
    </w:p>
    <w:p w:rsidR="00CA39D2" w:rsidRDefault="00687057">
      <w:pPr>
        <w:spacing w:after="0"/>
        <w:jc w:val="both"/>
        <w:rPr>
          <w:rFonts w:ascii="Tahoma" w:hAnsi="Tahoma" w:cs="Tahoma"/>
          <w:sz w:val="24"/>
        </w:rPr>
      </w:pPr>
      <w:r w:rsidRPr="00B94E56">
        <w:rPr>
          <w:rFonts w:ascii="Tahoma" w:hAnsi="Tahoma" w:cs="Tahoma"/>
          <w:sz w:val="24"/>
        </w:rPr>
        <w:t xml:space="preserve"> </w:t>
      </w:r>
    </w:p>
    <w:p w:rsidR="00191905" w:rsidRDefault="00E60C90" w:rsidP="00687057">
      <w:pPr>
        <w:jc w:val="both"/>
        <w:rPr>
          <w:rFonts w:ascii="Tahoma" w:hAnsi="Tahoma" w:cs="Tahoma"/>
          <w:sz w:val="24"/>
        </w:rPr>
      </w:pPr>
      <w:r>
        <w:rPr>
          <w:rFonts w:ascii="Tahoma" w:hAnsi="Tahoma" w:cs="Tahoma"/>
          <w:sz w:val="24"/>
        </w:rPr>
        <w:t>Cependant</w:t>
      </w:r>
      <w:r w:rsidR="00687057">
        <w:rPr>
          <w:rFonts w:ascii="Tahoma" w:hAnsi="Tahoma" w:cs="Tahoma"/>
          <w:sz w:val="24"/>
        </w:rPr>
        <w:t xml:space="preserve">, les ménages disposant d’un </w:t>
      </w:r>
      <w:r>
        <w:rPr>
          <w:rFonts w:ascii="Tahoma" w:hAnsi="Tahoma" w:cs="Tahoma"/>
          <w:sz w:val="24"/>
        </w:rPr>
        <w:t xml:space="preserve">panneau </w:t>
      </w:r>
      <w:r w:rsidR="00687057">
        <w:rPr>
          <w:rFonts w:ascii="Tahoma" w:hAnsi="Tahoma" w:cs="Tahoma"/>
          <w:sz w:val="24"/>
        </w:rPr>
        <w:t xml:space="preserve">solaire sont </w:t>
      </w:r>
      <w:r>
        <w:rPr>
          <w:rFonts w:ascii="Tahoma" w:hAnsi="Tahoma" w:cs="Tahoma"/>
          <w:sz w:val="24"/>
        </w:rPr>
        <w:t>rares</w:t>
      </w:r>
      <w:r w:rsidR="00687057">
        <w:rPr>
          <w:rFonts w:ascii="Tahoma" w:hAnsi="Tahoma" w:cs="Tahoma"/>
          <w:sz w:val="24"/>
        </w:rPr>
        <w:t>.</w:t>
      </w:r>
      <w:r>
        <w:rPr>
          <w:rFonts w:ascii="Tahoma" w:hAnsi="Tahoma" w:cs="Tahoma"/>
          <w:sz w:val="24"/>
        </w:rPr>
        <w:t xml:space="preserve"> Ils ne sont que 9,9% des l’ensemble des ménages et sont essentiellement concentrés en milieu rural (16,9%).</w:t>
      </w:r>
    </w:p>
    <w:p w:rsidR="00191905" w:rsidRDefault="00CE45E0" w:rsidP="00687057">
      <w:pPr>
        <w:jc w:val="both"/>
        <w:rPr>
          <w:rFonts w:ascii="Tahoma" w:hAnsi="Tahoma" w:cs="Tahoma"/>
          <w:sz w:val="24"/>
        </w:rPr>
      </w:pPr>
      <w:r w:rsidRPr="00CE45E0">
        <w:rPr>
          <w:noProof/>
        </w:rPr>
        <w:pict>
          <v:shape id="Zone de texte 20" o:spid="_x0000_s1033" type="#_x0000_t202" style="position:absolute;left:0;text-align:left;margin-left:.4pt;margin-top:.7pt;width:245.2pt;height:25.3pt;z-index:2516587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" stroked="f">
            <v:textbox style="mso-next-textbox:#Zone de texte 20" inset="0,0,0,0">
              <w:txbxContent>
                <w:p w:rsidR="00345AC1" w:rsidRPr="007035C0" w:rsidRDefault="00345AC1" w:rsidP="00687057">
                  <w:pPr>
                    <w:pStyle w:val="Lgende"/>
                    <w:rPr>
                      <w:sz w:val="22"/>
                      <w:szCs w:val="22"/>
                    </w:rPr>
                  </w:pPr>
                  <w:r w:rsidRPr="00F52669">
                    <w:rPr>
                      <w:sz w:val="22"/>
                      <w:szCs w:val="22"/>
                    </w:rPr>
                    <w:t>Graphique 7: Accès des localités à un système solaire</w:t>
                  </w:r>
                </w:p>
              </w:txbxContent>
            </v:textbox>
          </v:shape>
        </w:pict>
      </w:r>
      <w:r w:rsidRPr="00CE45E0">
        <w:rPr>
          <w:noProof/>
        </w:rPr>
        <w:pict>
          <v:shape id="Zone de texte 21" o:spid="_x0000_s1032" type="#_x0000_t202" style="position:absolute;left:0;text-align:left;margin-left:270.95pt;margin-top:.7pt;width:197pt;height:31.3pt;z-index:25166080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" stroked="f">
            <v:textbox style="mso-next-textbox:#Zone de texte 21" inset="0,0,0,0">
              <w:txbxContent>
                <w:p w:rsidR="00345AC1" w:rsidRPr="007035C0" w:rsidRDefault="00345AC1" w:rsidP="00687057">
                  <w:pPr>
                    <w:pStyle w:val="Lgende"/>
                    <w:rPr>
                      <w:rFonts w:ascii="Tahoma" w:hAnsi="Tahoma" w:cs="Tahoma"/>
                      <w:noProof/>
                      <w:sz w:val="22"/>
                      <w:szCs w:val="22"/>
                    </w:rPr>
                  </w:pPr>
                  <w:r w:rsidRPr="00F52669">
                    <w:rPr>
                      <w:sz w:val="22"/>
                      <w:szCs w:val="22"/>
                    </w:rPr>
                    <w:t>Graphique 8: Répartition des ménages disposant d'un panneau solaire</w:t>
                  </w:r>
                </w:p>
              </w:txbxContent>
            </v:textbox>
          </v:shape>
        </w:pict>
      </w:r>
    </w:p>
    <w:p w:rsidR="00687057" w:rsidRDefault="00CE45E0" w:rsidP="00687057">
      <w:pPr>
        <w:tabs>
          <w:tab w:val="left" w:pos="5203"/>
        </w:tabs>
        <w:rPr>
          <w:rFonts w:ascii="Tahoma" w:hAnsi="Tahoma" w:cs="Tahoma"/>
          <w:sz w:val="24"/>
        </w:rPr>
      </w:pPr>
      <w:r>
        <w:rPr>
          <w:rFonts w:ascii="Tahoma" w:hAnsi="Tahoma" w:cs="Tahoma"/>
          <w:noProof/>
          <w:sz w:val="24"/>
          <w:lang w:eastAsia="fr-FR"/>
        </w:rPr>
        <w:pict>
          <v:shape id="Zone de texte 8" o:spid="_x0000_s1034" type="#_x0000_t202" style="position:absolute;margin-left:250.4pt;margin-top:6.45pt;width:232.25pt;height:259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" fillcolor="window" strokeweight=".5pt">
            <v:textbox style="mso-next-textbox:#Zone de texte 8">
              <w:txbxContent>
                <w:p w:rsidR="00345AC1" w:rsidRDefault="00345AC1" w:rsidP="00687057">
                  <w:r>
                    <w:rPr>
                      <w:noProof/>
                      <w:lang w:eastAsia="fr-FR"/>
                    </w:rPr>
                    <w:drawing>
                      <wp:inline distT="0" distB="0" distL="0" distR="0">
                        <wp:extent cx="3009900" cy="3333750"/>
                        <wp:effectExtent l="19050" t="0" r="19050" b="0"/>
                        <wp:docPr id="18"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xbxContent>
            </v:textbox>
          </v:shape>
        </w:pict>
      </w:r>
      <w:r>
        <w:rPr>
          <w:rFonts w:ascii="Tahoma" w:hAnsi="Tahoma" w:cs="Tahoma"/>
          <w:noProof/>
          <w:sz w:val="24"/>
          <w:lang w:eastAsia="fr-FR"/>
        </w:rPr>
        <w:pict>
          <v:shape id="Zone de texte 17" o:spid="_x0000_s1035" type="#_x0000_t202" style="position:absolute;margin-left:.65pt;margin-top:6.45pt;width:245.2pt;height:259pt;z-index:25165670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" fillcolor="window" strokeweight=".5pt">
            <v:textbox style="mso-next-textbox:#Zone de texte 17">
              <w:txbxContent>
                <w:p w:rsidR="00345AC1" w:rsidRDefault="00345AC1" w:rsidP="00687057">
                  <w:r>
                    <w:rPr>
                      <w:noProof/>
                      <w:lang w:eastAsia="fr-FR"/>
                    </w:rPr>
                    <w:drawing>
                      <wp:inline distT="0" distB="0" distL="0" distR="0">
                        <wp:extent cx="3126524" cy="3174520"/>
                        <wp:effectExtent l="19050" t="0" r="16726" b="6830"/>
                        <wp:docPr id="19" name="Graphiqu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v:textbox>
          </v:shape>
        </w:pict>
      </w:r>
      <w:r w:rsidR="00687057">
        <w:rPr>
          <w:rFonts w:ascii="Tahoma" w:hAnsi="Tahoma" w:cs="Tahoma"/>
          <w:sz w:val="24"/>
        </w:rPr>
        <w:tab/>
      </w:r>
    </w:p>
    <w:p w:rsidR="00687057" w:rsidRPr="00281633" w:rsidRDefault="00687057" w:rsidP="00687057">
      <w:pPr>
        <w:rPr>
          <w:rFonts w:ascii="Tahoma" w:hAnsi="Tahoma" w:cs="Tahoma"/>
          <w:sz w:val="24"/>
        </w:rPr>
      </w:pPr>
    </w:p>
    <w:p w:rsidR="00276733" w:rsidRDefault="00276733" w:rsidP="00EC1617">
      <w:pPr>
        <w:rPr>
          <w:rFonts w:ascii="Tahoma" w:hAnsi="Tahoma" w:cs="Tahoma"/>
          <w:sz w:val="24"/>
        </w:rPr>
      </w:pPr>
    </w:p>
    <w:p w:rsidR="00276733" w:rsidRPr="00276733" w:rsidRDefault="00276733" w:rsidP="00276733">
      <w:pPr>
        <w:rPr>
          <w:rFonts w:ascii="Tahoma" w:hAnsi="Tahoma" w:cs="Tahoma"/>
          <w:sz w:val="24"/>
        </w:rPr>
      </w:pPr>
    </w:p>
    <w:p w:rsidR="00276733" w:rsidRPr="00276733" w:rsidRDefault="00276733" w:rsidP="00276733">
      <w:pPr>
        <w:rPr>
          <w:rFonts w:ascii="Tahoma" w:hAnsi="Tahoma" w:cs="Tahoma"/>
          <w:sz w:val="24"/>
        </w:rPr>
      </w:pPr>
    </w:p>
    <w:p w:rsidR="00276733" w:rsidRPr="00276733" w:rsidRDefault="00276733" w:rsidP="00276733">
      <w:pPr>
        <w:rPr>
          <w:rFonts w:ascii="Tahoma" w:hAnsi="Tahoma" w:cs="Tahoma"/>
          <w:sz w:val="24"/>
        </w:rPr>
      </w:pPr>
    </w:p>
    <w:p w:rsidR="00276733" w:rsidRPr="00276733" w:rsidRDefault="00276733" w:rsidP="00276733">
      <w:pPr>
        <w:rPr>
          <w:rFonts w:ascii="Tahoma" w:hAnsi="Tahoma" w:cs="Tahoma"/>
          <w:sz w:val="24"/>
        </w:rPr>
      </w:pPr>
    </w:p>
    <w:p w:rsidR="00276733" w:rsidRPr="00276733" w:rsidRDefault="00276733" w:rsidP="00276733">
      <w:pPr>
        <w:rPr>
          <w:rFonts w:ascii="Tahoma" w:hAnsi="Tahoma" w:cs="Tahoma"/>
          <w:sz w:val="24"/>
        </w:rPr>
      </w:pPr>
    </w:p>
    <w:p w:rsidR="00276733" w:rsidRDefault="00276733" w:rsidP="00276733">
      <w:pPr>
        <w:rPr>
          <w:rFonts w:ascii="Tahoma" w:hAnsi="Tahoma" w:cs="Tahoma"/>
          <w:sz w:val="24"/>
        </w:rPr>
      </w:pPr>
    </w:p>
    <w:p w:rsidR="00191905" w:rsidRDefault="00191905" w:rsidP="00276733">
      <w:pPr>
        <w:spacing w:after="0"/>
        <w:rPr>
          <w:rFonts w:ascii="Tahoma" w:hAnsi="Tahoma" w:cs="Tahoma"/>
          <w:sz w:val="20"/>
        </w:rPr>
      </w:pPr>
    </w:p>
    <w:p w:rsidR="00191905" w:rsidRPr="00487766" w:rsidRDefault="00191905" w:rsidP="00276733">
      <w:pPr>
        <w:spacing w:after="0"/>
        <w:rPr>
          <w:rFonts w:ascii="Tahoma" w:hAnsi="Tahoma" w:cs="Tahoma"/>
          <w:i/>
          <w:sz w:val="20"/>
        </w:rPr>
      </w:pPr>
    </w:p>
    <w:p w:rsidR="00276733" w:rsidRPr="00487766" w:rsidRDefault="006A0D15" w:rsidP="00276733">
      <w:pPr>
        <w:spacing w:after="0"/>
        <w:rPr>
          <w:rFonts w:ascii="Tahoma" w:hAnsi="Tahoma" w:cs="Tahoma"/>
          <w:i/>
          <w:sz w:val="20"/>
        </w:rPr>
      </w:pPr>
      <w:r w:rsidRPr="006A0D15">
        <w:rPr>
          <w:rFonts w:ascii="Tahoma" w:hAnsi="Tahoma" w:cs="Tahoma"/>
          <w:i/>
          <w:sz w:val="20"/>
        </w:rPr>
        <w:t xml:space="preserve">Source: L2S 2014, Enquête modulaire 2016, ANSD </w:t>
      </w:r>
    </w:p>
    <w:p w:rsidR="00677A86" w:rsidRPr="001F5AA9" w:rsidRDefault="00677A86" w:rsidP="00677A86">
      <w:pPr>
        <w:pStyle w:val="Titre1"/>
        <w:rPr>
          <w:sz w:val="24"/>
          <w:szCs w:val="24"/>
        </w:rPr>
      </w:pPr>
      <w:bookmarkStart w:id="24" w:name="_Toc479691378"/>
      <w:r w:rsidRPr="001F5AA9">
        <w:rPr>
          <w:sz w:val="24"/>
          <w:szCs w:val="24"/>
        </w:rPr>
        <w:t>Conclusion</w:t>
      </w:r>
      <w:bookmarkEnd w:id="24"/>
    </w:p>
    <w:p w:rsidR="007035C0" w:rsidRDefault="00677A86" w:rsidP="002245CB">
      <w:pPr>
        <w:autoSpaceDE w:val="0"/>
        <w:autoSpaceDN w:val="0"/>
        <w:adjustRightInd w:val="0"/>
        <w:spacing w:after="0" w:line="240" w:lineRule="auto"/>
        <w:jc w:val="both"/>
        <w:rPr>
          <w:rFonts w:ascii="Tahoma" w:hAnsi="Tahoma" w:cs="Tahoma"/>
          <w:sz w:val="24"/>
        </w:rPr>
      </w:pPr>
      <w:r w:rsidRPr="00EC51FB">
        <w:rPr>
          <w:rFonts w:ascii="Tahoma" w:hAnsi="Tahoma" w:cs="Tahoma"/>
          <w:sz w:val="24"/>
        </w:rPr>
        <w:t xml:space="preserve">Le caractère multidimensionnel de la pauvreté est aujourd'hui universellement </w:t>
      </w:r>
      <w:r w:rsidR="000D1CFD" w:rsidRPr="00EC51FB">
        <w:rPr>
          <w:rFonts w:ascii="Tahoma" w:hAnsi="Tahoma" w:cs="Tahoma"/>
          <w:sz w:val="24"/>
        </w:rPr>
        <w:t>reconnu. Cependant nous avons l’</w:t>
      </w:r>
      <w:r w:rsidRPr="00EC51FB">
        <w:rPr>
          <w:rFonts w:ascii="Tahoma" w:hAnsi="Tahoma" w:cs="Tahoma"/>
          <w:sz w:val="24"/>
        </w:rPr>
        <w:t xml:space="preserve">habitude de </w:t>
      </w:r>
      <w:r w:rsidR="000D1CFD" w:rsidRPr="00EC51FB">
        <w:rPr>
          <w:rFonts w:ascii="Tahoma" w:hAnsi="Tahoma" w:cs="Tahoma"/>
          <w:sz w:val="24"/>
        </w:rPr>
        <w:t xml:space="preserve">fortement </w:t>
      </w:r>
      <w:r w:rsidR="002245CB">
        <w:rPr>
          <w:rFonts w:ascii="Tahoma" w:hAnsi="Tahoma" w:cs="Tahoma"/>
          <w:sz w:val="24"/>
        </w:rPr>
        <w:t>lier l’approche monétaire à</w:t>
      </w:r>
      <w:r w:rsidRPr="00EC51FB">
        <w:rPr>
          <w:rFonts w:ascii="Tahoma" w:hAnsi="Tahoma" w:cs="Tahoma"/>
          <w:sz w:val="24"/>
        </w:rPr>
        <w:t xml:space="preserve"> </w:t>
      </w:r>
      <w:r w:rsidR="000D1CFD" w:rsidRPr="00EC51FB">
        <w:rPr>
          <w:rFonts w:ascii="Tahoma" w:hAnsi="Tahoma" w:cs="Tahoma"/>
          <w:sz w:val="24"/>
        </w:rPr>
        <w:t xml:space="preserve">la </w:t>
      </w:r>
      <w:r w:rsidRPr="00EC51FB">
        <w:rPr>
          <w:rFonts w:ascii="Tahoma" w:hAnsi="Tahoma" w:cs="Tahoma"/>
          <w:sz w:val="24"/>
        </w:rPr>
        <w:t>pauvreté et la perception des ménages de leur bien-</w:t>
      </w:r>
      <w:r w:rsidR="002245CB" w:rsidRPr="00EC51FB">
        <w:rPr>
          <w:rFonts w:ascii="Tahoma" w:hAnsi="Tahoma" w:cs="Tahoma"/>
          <w:sz w:val="24"/>
        </w:rPr>
        <w:t>être</w:t>
      </w:r>
      <w:r w:rsidR="002245CB">
        <w:rPr>
          <w:rFonts w:ascii="Tahoma" w:hAnsi="Tahoma" w:cs="Tahoma"/>
          <w:sz w:val="24"/>
        </w:rPr>
        <w:t xml:space="preserve"> dépend d’autres aspects. </w:t>
      </w:r>
    </w:p>
    <w:p w:rsidR="002245CB" w:rsidRDefault="002245CB" w:rsidP="002245CB">
      <w:pPr>
        <w:spacing w:after="0"/>
        <w:jc w:val="both"/>
        <w:rPr>
          <w:rFonts w:ascii="Tahoma" w:hAnsi="Tahoma" w:cs="Tahoma"/>
          <w:sz w:val="24"/>
        </w:rPr>
      </w:pPr>
    </w:p>
    <w:p w:rsidR="00067571" w:rsidRDefault="000D1CFD" w:rsidP="002245CB">
      <w:pPr>
        <w:spacing w:after="0"/>
        <w:jc w:val="both"/>
        <w:rPr>
          <w:rFonts w:ascii="Tahoma" w:hAnsi="Tahoma" w:cs="Tahoma"/>
          <w:sz w:val="24"/>
        </w:rPr>
      </w:pPr>
      <w:r w:rsidRPr="00EC51FB">
        <w:rPr>
          <w:rFonts w:ascii="Tahoma" w:hAnsi="Tahoma" w:cs="Tahoma"/>
          <w:sz w:val="24"/>
        </w:rPr>
        <w:lastRenderedPageBreak/>
        <w:t>Ainsi, au-delà des revenus et de la consommation, d’autres facteurs peuvent valablement attester le niveau de bien</w:t>
      </w:r>
      <w:r w:rsidR="00E60C90">
        <w:rPr>
          <w:rFonts w:ascii="Tahoma" w:hAnsi="Tahoma" w:cs="Tahoma"/>
          <w:sz w:val="24"/>
        </w:rPr>
        <w:t>-</w:t>
      </w:r>
      <w:r w:rsidRPr="00EC51FB">
        <w:rPr>
          <w:rFonts w:ascii="Tahoma" w:hAnsi="Tahoma" w:cs="Tahoma"/>
          <w:sz w:val="24"/>
        </w:rPr>
        <w:t xml:space="preserve">être des ménages et des individus notamment </w:t>
      </w:r>
      <w:r w:rsidR="00150048" w:rsidRPr="00EC51FB">
        <w:rPr>
          <w:rFonts w:ascii="Tahoma" w:hAnsi="Tahoma" w:cs="Tahoma"/>
          <w:sz w:val="24"/>
        </w:rPr>
        <w:t xml:space="preserve">l’accessibilité </w:t>
      </w:r>
      <w:r w:rsidR="00150048">
        <w:rPr>
          <w:rFonts w:ascii="Tahoma" w:hAnsi="Tahoma" w:cs="Tahoma"/>
          <w:sz w:val="24"/>
        </w:rPr>
        <w:t>aux soins de</w:t>
      </w:r>
      <w:r w:rsidRPr="00EC51FB">
        <w:rPr>
          <w:rFonts w:ascii="Tahoma" w:hAnsi="Tahoma" w:cs="Tahoma"/>
          <w:sz w:val="24"/>
        </w:rPr>
        <w:t xml:space="preserve"> santé, </w:t>
      </w:r>
      <w:r w:rsidR="00150048">
        <w:rPr>
          <w:rFonts w:ascii="Tahoma" w:hAnsi="Tahoma" w:cs="Tahoma"/>
          <w:sz w:val="24"/>
        </w:rPr>
        <w:t xml:space="preserve">à </w:t>
      </w:r>
      <w:r w:rsidRPr="00EC51FB">
        <w:rPr>
          <w:rFonts w:ascii="Tahoma" w:hAnsi="Tahoma" w:cs="Tahoma"/>
          <w:sz w:val="24"/>
        </w:rPr>
        <w:t>l’</w:t>
      </w:r>
      <w:r w:rsidR="00150048">
        <w:rPr>
          <w:rFonts w:ascii="Tahoma" w:hAnsi="Tahoma" w:cs="Tahoma"/>
          <w:sz w:val="24"/>
        </w:rPr>
        <w:t>éducation</w:t>
      </w:r>
      <w:r w:rsidR="00E60C90">
        <w:rPr>
          <w:rFonts w:ascii="Tahoma" w:hAnsi="Tahoma" w:cs="Tahoma"/>
          <w:sz w:val="24"/>
        </w:rPr>
        <w:t>, à l’eau potable, à l’assainissement</w:t>
      </w:r>
      <w:r w:rsidR="00262B10" w:rsidRPr="00EC51FB">
        <w:rPr>
          <w:rFonts w:ascii="Tahoma" w:hAnsi="Tahoma" w:cs="Tahoma"/>
          <w:sz w:val="24"/>
        </w:rPr>
        <w:t xml:space="preserve"> et</w:t>
      </w:r>
      <w:r w:rsidRPr="00EC51FB">
        <w:rPr>
          <w:rFonts w:ascii="Tahoma" w:hAnsi="Tahoma" w:cs="Tahoma"/>
          <w:sz w:val="24"/>
        </w:rPr>
        <w:t xml:space="preserve"> </w:t>
      </w:r>
      <w:r w:rsidR="00150048">
        <w:rPr>
          <w:rFonts w:ascii="Tahoma" w:hAnsi="Tahoma" w:cs="Tahoma"/>
          <w:sz w:val="24"/>
        </w:rPr>
        <w:t xml:space="preserve">à </w:t>
      </w:r>
      <w:r w:rsidRPr="00EC51FB">
        <w:rPr>
          <w:rFonts w:ascii="Tahoma" w:hAnsi="Tahoma" w:cs="Tahoma"/>
          <w:sz w:val="24"/>
        </w:rPr>
        <w:t>l’habitat</w:t>
      </w:r>
      <w:r w:rsidR="00150048">
        <w:rPr>
          <w:rFonts w:ascii="Tahoma" w:hAnsi="Tahoma" w:cs="Tahoma"/>
          <w:sz w:val="24"/>
        </w:rPr>
        <w:t xml:space="preserve"> sans oublier</w:t>
      </w:r>
      <w:r w:rsidR="00262B10" w:rsidRPr="00EC51FB">
        <w:rPr>
          <w:rFonts w:ascii="Tahoma" w:hAnsi="Tahoma" w:cs="Tahoma"/>
          <w:sz w:val="24"/>
        </w:rPr>
        <w:t xml:space="preserve"> à un emploi de qualité ou l’équité </w:t>
      </w:r>
      <w:r w:rsidR="00150048">
        <w:rPr>
          <w:rFonts w:ascii="Tahoma" w:hAnsi="Tahoma" w:cs="Tahoma"/>
          <w:sz w:val="24"/>
        </w:rPr>
        <w:t xml:space="preserve">face </w:t>
      </w:r>
      <w:r w:rsidR="00262B10" w:rsidRPr="00EC51FB">
        <w:rPr>
          <w:rFonts w:ascii="Tahoma" w:hAnsi="Tahoma" w:cs="Tahoma"/>
          <w:sz w:val="24"/>
        </w:rPr>
        <w:t>aux opportunités.</w:t>
      </w:r>
      <w:r w:rsidR="00150048">
        <w:rPr>
          <w:rFonts w:ascii="Tahoma" w:hAnsi="Tahoma" w:cs="Tahoma"/>
          <w:sz w:val="24"/>
        </w:rPr>
        <w:t xml:space="preserve"> </w:t>
      </w:r>
    </w:p>
    <w:p w:rsidR="00677A86" w:rsidRPr="00EC51FB" w:rsidRDefault="00150048" w:rsidP="002245CB">
      <w:pPr>
        <w:spacing w:after="0"/>
        <w:jc w:val="both"/>
        <w:rPr>
          <w:rFonts w:ascii="Tahoma" w:hAnsi="Tahoma" w:cs="Tahoma"/>
          <w:sz w:val="24"/>
        </w:rPr>
      </w:pPr>
      <w:r>
        <w:rPr>
          <w:rFonts w:ascii="Tahoma" w:hAnsi="Tahoma" w:cs="Tahoma"/>
          <w:sz w:val="24"/>
        </w:rPr>
        <w:t>En termes de logement, nous avons relevé que plus de 45</w:t>
      </w:r>
      <w:r w:rsidR="00B87991">
        <w:rPr>
          <w:rFonts w:ascii="Tahoma" w:hAnsi="Tahoma" w:cs="Tahoma"/>
          <w:sz w:val="24"/>
        </w:rPr>
        <w:t>,0</w:t>
      </w:r>
      <w:r>
        <w:rPr>
          <w:rFonts w:ascii="Tahoma" w:hAnsi="Tahoma" w:cs="Tahoma"/>
          <w:sz w:val="24"/>
        </w:rPr>
        <w:t xml:space="preserve"> % des ménages de Dakar sont des locataires. </w:t>
      </w:r>
      <w:r w:rsidR="004E105C">
        <w:rPr>
          <w:rFonts w:ascii="Tahoma" w:hAnsi="Tahoma" w:cs="Tahoma"/>
          <w:sz w:val="24"/>
        </w:rPr>
        <w:t>Les résultats ont aussi révélé que même si les localités sont principalement reliées à une route,</w:t>
      </w:r>
      <w:r w:rsidR="00D47E78">
        <w:rPr>
          <w:rFonts w:ascii="Tahoma" w:hAnsi="Tahoma" w:cs="Tahoma"/>
          <w:sz w:val="24"/>
        </w:rPr>
        <w:t xml:space="preserve"> </w:t>
      </w:r>
      <w:r w:rsidR="00B87991">
        <w:rPr>
          <w:rFonts w:ascii="Tahoma" w:hAnsi="Tahoma" w:cs="Tahoma"/>
          <w:sz w:val="24"/>
        </w:rPr>
        <w:t xml:space="preserve">celle-ci est le </w:t>
      </w:r>
      <w:r w:rsidR="00067571">
        <w:rPr>
          <w:rFonts w:ascii="Tahoma" w:hAnsi="Tahoma" w:cs="Tahoma"/>
          <w:sz w:val="24"/>
        </w:rPr>
        <w:t xml:space="preserve">plus </w:t>
      </w:r>
      <w:r w:rsidR="00B87991">
        <w:rPr>
          <w:rFonts w:ascii="Tahoma" w:hAnsi="Tahoma" w:cs="Tahoma"/>
          <w:sz w:val="24"/>
        </w:rPr>
        <w:t xml:space="preserve">souvent </w:t>
      </w:r>
      <w:r w:rsidR="004E105C">
        <w:rPr>
          <w:rFonts w:ascii="Tahoma" w:hAnsi="Tahoma" w:cs="Tahoma"/>
          <w:sz w:val="24"/>
        </w:rPr>
        <w:t>sous forme de piste naturelle ou aménagée</w:t>
      </w:r>
      <w:r w:rsidR="00B87991">
        <w:rPr>
          <w:rFonts w:ascii="Tahoma" w:hAnsi="Tahoma" w:cs="Tahoma"/>
          <w:sz w:val="24"/>
        </w:rPr>
        <w:t xml:space="preserve"> en milieu rural et est donc généralement considérée comme de mauvaise qualité</w:t>
      </w:r>
      <w:r w:rsidR="004E105C">
        <w:rPr>
          <w:rFonts w:ascii="Tahoma" w:hAnsi="Tahoma" w:cs="Tahoma"/>
          <w:sz w:val="24"/>
        </w:rPr>
        <w:t>.</w:t>
      </w:r>
      <w:r w:rsidR="00B87991">
        <w:rPr>
          <w:rFonts w:ascii="Tahoma" w:hAnsi="Tahoma" w:cs="Tahoma"/>
          <w:sz w:val="24"/>
        </w:rPr>
        <w:t xml:space="preserve"> En revanche, en milieu urbain, la route est bitumée et est jugée de bonne qualité le plus souvent.</w:t>
      </w:r>
      <w:r w:rsidR="00D47E78">
        <w:rPr>
          <w:rFonts w:ascii="Tahoma" w:hAnsi="Tahoma" w:cs="Tahoma"/>
          <w:sz w:val="24"/>
        </w:rPr>
        <w:t xml:space="preserve"> </w:t>
      </w:r>
      <w:r w:rsidR="004E105C">
        <w:rPr>
          <w:rFonts w:ascii="Tahoma" w:hAnsi="Tahoma" w:cs="Tahoma"/>
          <w:sz w:val="24"/>
        </w:rPr>
        <w:t>Aussi</w:t>
      </w:r>
      <w:r w:rsidR="008E363D">
        <w:rPr>
          <w:rFonts w:ascii="Tahoma" w:hAnsi="Tahoma" w:cs="Tahoma"/>
          <w:sz w:val="24"/>
        </w:rPr>
        <w:t>,</w:t>
      </w:r>
      <w:r w:rsidR="004E105C">
        <w:rPr>
          <w:rFonts w:ascii="Tahoma" w:hAnsi="Tahoma" w:cs="Tahoma"/>
          <w:sz w:val="24"/>
        </w:rPr>
        <w:t xml:space="preserve"> beaucoup d’efforts restent à faire pour l’accès à l’électricité notamment </w:t>
      </w:r>
      <w:r w:rsidR="00A362AB">
        <w:rPr>
          <w:rFonts w:ascii="Tahoma" w:hAnsi="Tahoma" w:cs="Tahoma"/>
          <w:sz w:val="24"/>
        </w:rPr>
        <w:t xml:space="preserve">en </w:t>
      </w:r>
      <w:r w:rsidR="00D47E78">
        <w:rPr>
          <w:rFonts w:ascii="Tahoma" w:hAnsi="Tahoma" w:cs="Tahoma"/>
          <w:sz w:val="24"/>
        </w:rPr>
        <w:t>zone rurale.</w:t>
      </w:r>
    </w:p>
    <w:p w:rsidR="00677A86" w:rsidRPr="00EC51FB" w:rsidRDefault="00677A86" w:rsidP="002245CB">
      <w:pPr>
        <w:jc w:val="both"/>
        <w:rPr>
          <w:rFonts w:ascii="Tahoma" w:hAnsi="Tahoma" w:cs="Tahoma"/>
          <w:sz w:val="24"/>
        </w:rPr>
      </w:pPr>
    </w:p>
    <w:sectPr w:rsidR="00677A86" w:rsidRPr="00EC51FB" w:rsidSect="004E105C">
      <w:pgSz w:w="11906" w:h="16838"/>
      <w:pgMar w:top="1134"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30B" w:rsidRDefault="006C330B" w:rsidP="00EC3290">
      <w:pPr>
        <w:spacing w:after="0" w:line="240" w:lineRule="auto"/>
      </w:pPr>
      <w:r>
        <w:separator/>
      </w:r>
    </w:p>
  </w:endnote>
  <w:endnote w:type="continuationSeparator" w:id="0">
    <w:p w:rsidR="006C330B" w:rsidRDefault="006C330B" w:rsidP="00EC3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0381"/>
      <w:docPartObj>
        <w:docPartGallery w:val="Page Numbers (Bottom of Page)"/>
        <w:docPartUnique/>
      </w:docPartObj>
    </w:sdtPr>
    <w:sdtContent>
      <w:p w:rsidR="00345AC1" w:rsidRDefault="00CE45E0">
        <w:pPr>
          <w:pStyle w:val="Pieddepage"/>
          <w:jc w:val="right"/>
        </w:pPr>
        <w:fldSimple w:instr=" PAGE   \* MERGEFORMAT ">
          <w:r w:rsidR="00A41C97">
            <w:rPr>
              <w:noProof/>
            </w:rPr>
            <w:t>16</w:t>
          </w:r>
        </w:fldSimple>
      </w:p>
    </w:sdtContent>
  </w:sdt>
  <w:p w:rsidR="00345AC1" w:rsidRDefault="00345AC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30B" w:rsidRDefault="006C330B" w:rsidP="00EC3290">
      <w:pPr>
        <w:spacing w:after="0" w:line="240" w:lineRule="auto"/>
      </w:pPr>
      <w:r>
        <w:separator/>
      </w:r>
    </w:p>
  </w:footnote>
  <w:footnote w:type="continuationSeparator" w:id="0">
    <w:p w:rsidR="006C330B" w:rsidRDefault="006C330B" w:rsidP="00EC3290">
      <w:pPr>
        <w:spacing w:after="0" w:line="240" w:lineRule="auto"/>
      </w:pPr>
      <w:r>
        <w:continuationSeparator/>
      </w:r>
    </w:p>
  </w:footnote>
  <w:footnote w:id="1">
    <w:p w:rsidR="00345AC1" w:rsidRDefault="00345AC1">
      <w:pPr>
        <w:pStyle w:val="Notedebasdepage"/>
      </w:pPr>
      <w:r>
        <w:rPr>
          <w:rStyle w:val="Appelnotedebasdep"/>
        </w:rPr>
        <w:footnoteRef/>
      </w:r>
      <w:r>
        <w:t xml:space="preserve"> Ici les postes de dépenses non alimentaires  utilisés ne concernent que certains articles ciblés, voir graphique n</w:t>
      </w:r>
      <w:r w:rsidRPr="00F52669">
        <w:rPr>
          <w:vertAlign w:val="superscript"/>
        </w:rPr>
        <w:t>o</w:t>
      </w:r>
      <w:r>
        <w:t>2.</w:t>
      </w:r>
    </w:p>
  </w:footnote>
  <w:footnote w:id="2">
    <w:p w:rsidR="00345AC1" w:rsidRDefault="00345AC1">
      <w:pPr>
        <w:pStyle w:val="Notedebasdepage"/>
      </w:pPr>
      <w:r>
        <w:rPr>
          <w:rStyle w:val="Appelnotedebasdep"/>
        </w:rPr>
        <w:footnoteRef/>
      </w:r>
      <w:r>
        <w:t xml:space="preserve"> Ici les postes de dépenses non alimentaires  utilisés ne concernent que certains articles ciblés, voir graphique n</w:t>
      </w:r>
      <w:r w:rsidRPr="00875326">
        <w:rPr>
          <w:vertAlign w:val="superscript"/>
        </w:rPr>
        <w:t>o</w:t>
      </w:r>
      <w:r>
        <w:t>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61419"/>
    <w:multiLevelType w:val="hybridMultilevel"/>
    <w:tmpl w:val="1FEAD302"/>
    <w:lvl w:ilvl="0" w:tplc="78A4AAC0">
      <w:start w:val="1"/>
      <w:numFmt w:val="bullet"/>
      <w:pStyle w:val="Titre2"/>
      <w:lvlText w:val="-"/>
      <w:lvlJc w:val="left"/>
      <w:pPr>
        <w:ind w:left="720" w:hanging="360"/>
      </w:pPr>
      <w:rPr>
        <w:rFonts w:ascii="Tahoma" w:eastAsiaTheme="majorEastAsia"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42D3DD9"/>
    <w:multiLevelType w:val="hybridMultilevel"/>
    <w:tmpl w:val="AC8E3C3A"/>
    <w:lvl w:ilvl="0" w:tplc="E6481744">
      <w:start w:val="1"/>
      <w:numFmt w:val="bullet"/>
      <w:lvlText w:val="-"/>
      <w:lvlJc w:val="left"/>
      <w:pPr>
        <w:ind w:left="720" w:hanging="360"/>
      </w:pPr>
      <w:rPr>
        <w:rFonts w:ascii="Tahoma" w:eastAsiaTheme="majorEastAsia"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3A0D4D"/>
    <w:multiLevelType w:val="multilevel"/>
    <w:tmpl w:val="02D4DE0E"/>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nsid w:val="6A9A65D3"/>
    <w:multiLevelType w:val="hybridMultilevel"/>
    <w:tmpl w:val="DAE047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984EB8"/>
    <w:rsid w:val="00000908"/>
    <w:rsid w:val="00010740"/>
    <w:rsid w:val="00016AF2"/>
    <w:rsid w:val="0002755A"/>
    <w:rsid w:val="00030AFB"/>
    <w:rsid w:val="0003337D"/>
    <w:rsid w:val="00033517"/>
    <w:rsid w:val="000414B4"/>
    <w:rsid w:val="0005283B"/>
    <w:rsid w:val="00060013"/>
    <w:rsid w:val="00063382"/>
    <w:rsid w:val="00067571"/>
    <w:rsid w:val="0008363D"/>
    <w:rsid w:val="00083F2A"/>
    <w:rsid w:val="0008498B"/>
    <w:rsid w:val="00090902"/>
    <w:rsid w:val="00093234"/>
    <w:rsid w:val="000972CB"/>
    <w:rsid w:val="000A0958"/>
    <w:rsid w:val="000A6CA8"/>
    <w:rsid w:val="000B02BC"/>
    <w:rsid w:val="000C143C"/>
    <w:rsid w:val="000C2AB2"/>
    <w:rsid w:val="000C2B7A"/>
    <w:rsid w:val="000C4A54"/>
    <w:rsid w:val="000C5DAE"/>
    <w:rsid w:val="000D06DB"/>
    <w:rsid w:val="000D1CFD"/>
    <w:rsid w:val="000D1D5D"/>
    <w:rsid w:val="000D255E"/>
    <w:rsid w:val="000D574F"/>
    <w:rsid w:val="000E4C02"/>
    <w:rsid w:val="000E74FE"/>
    <w:rsid w:val="000F2BCD"/>
    <w:rsid w:val="00101761"/>
    <w:rsid w:val="001037A9"/>
    <w:rsid w:val="00111D20"/>
    <w:rsid w:val="001131CE"/>
    <w:rsid w:val="00117FA3"/>
    <w:rsid w:val="00124595"/>
    <w:rsid w:val="00124AAF"/>
    <w:rsid w:val="00132F7D"/>
    <w:rsid w:val="00142318"/>
    <w:rsid w:val="00150048"/>
    <w:rsid w:val="00152633"/>
    <w:rsid w:val="00156FDE"/>
    <w:rsid w:val="001655AD"/>
    <w:rsid w:val="001721D4"/>
    <w:rsid w:val="0017662B"/>
    <w:rsid w:val="0017733A"/>
    <w:rsid w:val="001808B8"/>
    <w:rsid w:val="0018348A"/>
    <w:rsid w:val="0018508D"/>
    <w:rsid w:val="00187018"/>
    <w:rsid w:val="00191905"/>
    <w:rsid w:val="00193BCC"/>
    <w:rsid w:val="00193DCD"/>
    <w:rsid w:val="001969F8"/>
    <w:rsid w:val="001975D7"/>
    <w:rsid w:val="001A267D"/>
    <w:rsid w:val="001B4128"/>
    <w:rsid w:val="001D2172"/>
    <w:rsid w:val="001E1C16"/>
    <w:rsid w:val="001F21B9"/>
    <w:rsid w:val="001F5AA9"/>
    <w:rsid w:val="002001E6"/>
    <w:rsid w:val="002025B7"/>
    <w:rsid w:val="002039C1"/>
    <w:rsid w:val="00210CC0"/>
    <w:rsid w:val="002113AB"/>
    <w:rsid w:val="00212226"/>
    <w:rsid w:val="0021535A"/>
    <w:rsid w:val="00215F91"/>
    <w:rsid w:val="00221987"/>
    <w:rsid w:val="002245CB"/>
    <w:rsid w:val="00225EAF"/>
    <w:rsid w:val="002271F8"/>
    <w:rsid w:val="00234D89"/>
    <w:rsid w:val="002350E8"/>
    <w:rsid w:val="002362C0"/>
    <w:rsid w:val="002365F6"/>
    <w:rsid w:val="00240154"/>
    <w:rsid w:val="00240EA7"/>
    <w:rsid w:val="002415C9"/>
    <w:rsid w:val="00243C65"/>
    <w:rsid w:val="00246E4F"/>
    <w:rsid w:val="00250D47"/>
    <w:rsid w:val="00251202"/>
    <w:rsid w:val="0025211A"/>
    <w:rsid w:val="00253460"/>
    <w:rsid w:val="0025364D"/>
    <w:rsid w:val="00255FB6"/>
    <w:rsid w:val="00257874"/>
    <w:rsid w:val="00262B10"/>
    <w:rsid w:val="00265382"/>
    <w:rsid w:val="002727DB"/>
    <w:rsid w:val="0027456D"/>
    <w:rsid w:val="00276733"/>
    <w:rsid w:val="0028178E"/>
    <w:rsid w:val="00282145"/>
    <w:rsid w:val="00283DAD"/>
    <w:rsid w:val="00290568"/>
    <w:rsid w:val="002A1D41"/>
    <w:rsid w:val="002B1DD8"/>
    <w:rsid w:val="002B2F65"/>
    <w:rsid w:val="002B3332"/>
    <w:rsid w:val="002C101F"/>
    <w:rsid w:val="002C1FA0"/>
    <w:rsid w:val="002C4F6D"/>
    <w:rsid w:val="002C711A"/>
    <w:rsid w:val="002D0B83"/>
    <w:rsid w:val="002E325A"/>
    <w:rsid w:val="002F2A0E"/>
    <w:rsid w:val="002F725D"/>
    <w:rsid w:val="002F780F"/>
    <w:rsid w:val="0030210D"/>
    <w:rsid w:val="00303855"/>
    <w:rsid w:val="00313750"/>
    <w:rsid w:val="003152F2"/>
    <w:rsid w:val="003155AA"/>
    <w:rsid w:val="0032016D"/>
    <w:rsid w:val="00331146"/>
    <w:rsid w:val="00335FF7"/>
    <w:rsid w:val="0034221F"/>
    <w:rsid w:val="00343B1E"/>
    <w:rsid w:val="00345AC1"/>
    <w:rsid w:val="003460AF"/>
    <w:rsid w:val="00350C71"/>
    <w:rsid w:val="0035110D"/>
    <w:rsid w:val="00351411"/>
    <w:rsid w:val="003541C6"/>
    <w:rsid w:val="003615BF"/>
    <w:rsid w:val="00372C6F"/>
    <w:rsid w:val="003819B8"/>
    <w:rsid w:val="003847F3"/>
    <w:rsid w:val="003A038E"/>
    <w:rsid w:val="003A1501"/>
    <w:rsid w:val="003B5905"/>
    <w:rsid w:val="003C725A"/>
    <w:rsid w:val="003C7DE8"/>
    <w:rsid w:val="003C7E2E"/>
    <w:rsid w:val="003C7F0E"/>
    <w:rsid w:val="003D258C"/>
    <w:rsid w:val="003D6DE9"/>
    <w:rsid w:val="003E14DC"/>
    <w:rsid w:val="003F0785"/>
    <w:rsid w:val="003F4926"/>
    <w:rsid w:val="00402BE7"/>
    <w:rsid w:val="004113AC"/>
    <w:rsid w:val="0041318B"/>
    <w:rsid w:val="0041540A"/>
    <w:rsid w:val="00415D52"/>
    <w:rsid w:val="004169AC"/>
    <w:rsid w:val="004237CD"/>
    <w:rsid w:val="0042420C"/>
    <w:rsid w:val="00431FC3"/>
    <w:rsid w:val="004335B4"/>
    <w:rsid w:val="00435DDE"/>
    <w:rsid w:val="00437D07"/>
    <w:rsid w:val="00443D22"/>
    <w:rsid w:val="00452A6A"/>
    <w:rsid w:val="00464C4C"/>
    <w:rsid w:val="00467818"/>
    <w:rsid w:val="00467F25"/>
    <w:rsid w:val="00470490"/>
    <w:rsid w:val="00475BCB"/>
    <w:rsid w:val="00475D29"/>
    <w:rsid w:val="00476615"/>
    <w:rsid w:val="00481FE2"/>
    <w:rsid w:val="00482227"/>
    <w:rsid w:val="00483610"/>
    <w:rsid w:val="00487766"/>
    <w:rsid w:val="004945B1"/>
    <w:rsid w:val="004B20A8"/>
    <w:rsid w:val="004B4873"/>
    <w:rsid w:val="004B4978"/>
    <w:rsid w:val="004C0073"/>
    <w:rsid w:val="004C4357"/>
    <w:rsid w:val="004C7ED5"/>
    <w:rsid w:val="004E0460"/>
    <w:rsid w:val="004E105C"/>
    <w:rsid w:val="004E167A"/>
    <w:rsid w:val="004E5111"/>
    <w:rsid w:val="004E522D"/>
    <w:rsid w:val="004E626C"/>
    <w:rsid w:val="004E647E"/>
    <w:rsid w:val="004F1AF1"/>
    <w:rsid w:val="004F752D"/>
    <w:rsid w:val="00501863"/>
    <w:rsid w:val="00507553"/>
    <w:rsid w:val="0051074A"/>
    <w:rsid w:val="0051133C"/>
    <w:rsid w:val="00514150"/>
    <w:rsid w:val="00517A2C"/>
    <w:rsid w:val="00527001"/>
    <w:rsid w:val="005322CC"/>
    <w:rsid w:val="005344E6"/>
    <w:rsid w:val="00544164"/>
    <w:rsid w:val="005448EB"/>
    <w:rsid w:val="0054553A"/>
    <w:rsid w:val="0055424D"/>
    <w:rsid w:val="00554A04"/>
    <w:rsid w:val="00562CF0"/>
    <w:rsid w:val="00566A6E"/>
    <w:rsid w:val="00566E6B"/>
    <w:rsid w:val="0057001B"/>
    <w:rsid w:val="005704D4"/>
    <w:rsid w:val="00571240"/>
    <w:rsid w:val="00574D88"/>
    <w:rsid w:val="005808CF"/>
    <w:rsid w:val="00581E98"/>
    <w:rsid w:val="00582E63"/>
    <w:rsid w:val="00583C9D"/>
    <w:rsid w:val="00584C94"/>
    <w:rsid w:val="0058597D"/>
    <w:rsid w:val="005924B2"/>
    <w:rsid w:val="00594B0A"/>
    <w:rsid w:val="00594D86"/>
    <w:rsid w:val="00596EF2"/>
    <w:rsid w:val="005A03ED"/>
    <w:rsid w:val="005A0F5B"/>
    <w:rsid w:val="005A663C"/>
    <w:rsid w:val="005A6F6F"/>
    <w:rsid w:val="005B0AC4"/>
    <w:rsid w:val="005B43D3"/>
    <w:rsid w:val="005B5F97"/>
    <w:rsid w:val="005B7798"/>
    <w:rsid w:val="005C02E3"/>
    <w:rsid w:val="005C3F57"/>
    <w:rsid w:val="005D5A9D"/>
    <w:rsid w:val="005D668A"/>
    <w:rsid w:val="005D6EE0"/>
    <w:rsid w:val="005E19D5"/>
    <w:rsid w:val="005E347B"/>
    <w:rsid w:val="005E7D0D"/>
    <w:rsid w:val="005F608C"/>
    <w:rsid w:val="00600DE6"/>
    <w:rsid w:val="006013F3"/>
    <w:rsid w:val="00602D6E"/>
    <w:rsid w:val="00605109"/>
    <w:rsid w:val="00606648"/>
    <w:rsid w:val="00607998"/>
    <w:rsid w:val="00607C84"/>
    <w:rsid w:val="00611772"/>
    <w:rsid w:val="00611AAA"/>
    <w:rsid w:val="0061322A"/>
    <w:rsid w:val="0061437B"/>
    <w:rsid w:val="00626E41"/>
    <w:rsid w:val="006326A9"/>
    <w:rsid w:val="0063555D"/>
    <w:rsid w:val="00636DBB"/>
    <w:rsid w:val="006429F5"/>
    <w:rsid w:val="00652BED"/>
    <w:rsid w:val="00656759"/>
    <w:rsid w:val="00664B7D"/>
    <w:rsid w:val="00667A52"/>
    <w:rsid w:val="00672D6C"/>
    <w:rsid w:val="00676F84"/>
    <w:rsid w:val="00677A86"/>
    <w:rsid w:val="006801DB"/>
    <w:rsid w:val="00687057"/>
    <w:rsid w:val="00687AB7"/>
    <w:rsid w:val="0069281F"/>
    <w:rsid w:val="00693B34"/>
    <w:rsid w:val="0069567A"/>
    <w:rsid w:val="0069765C"/>
    <w:rsid w:val="006A0D15"/>
    <w:rsid w:val="006A5377"/>
    <w:rsid w:val="006A6AF5"/>
    <w:rsid w:val="006B1C90"/>
    <w:rsid w:val="006B2D6A"/>
    <w:rsid w:val="006C330B"/>
    <w:rsid w:val="006C569C"/>
    <w:rsid w:val="006D1A0E"/>
    <w:rsid w:val="006D1D69"/>
    <w:rsid w:val="006D2886"/>
    <w:rsid w:val="006D2CE4"/>
    <w:rsid w:val="006D5986"/>
    <w:rsid w:val="006E41C4"/>
    <w:rsid w:val="006E6B70"/>
    <w:rsid w:val="006F4041"/>
    <w:rsid w:val="006F443D"/>
    <w:rsid w:val="006F784F"/>
    <w:rsid w:val="007035C0"/>
    <w:rsid w:val="00704F25"/>
    <w:rsid w:val="00721517"/>
    <w:rsid w:val="00724AA0"/>
    <w:rsid w:val="007250D1"/>
    <w:rsid w:val="007253B0"/>
    <w:rsid w:val="00725AA7"/>
    <w:rsid w:val="0073075B"/>
    <w:rsid w:val="00733437"/>
    <w:rsid w:val="007336EF"/>
    <w:rsid w:val="00733AD6"/>
    <w:rsid w:val="007366B7"/>
    <w:rsid w:val="007404F9"/>
    <w:rsid w:val="00741C6A"/>
    <w:rsid w:val="00746285"/>
    <w:rsid w:val="007542B1"/>
    <w:rsid w:val="00754669"/>
    <w:rsid w:val="00755B67"/>
    <w:rsid w:val="00757C63"/>
    <w:rsid w:val="0076279B"/>
    <w:rsid w:val="007637CB"/>
    <w:rsid w:val="00764199"/>
    <w:rsid w:val="00765471"/>
    <w:rsid w:val="00770293"/>
    <w:rsid w:val="00770CEA"/>
    <w:rsid w:val="00773D50"/>
    <w:rsid w:val="0077640C"/>
    <w:rsid w:val="00776B19"/>
    <w:rsid w:val="00784873"/>
    <w:rsid w:val="00787CAB"/>
    <w:rsid w:val="007A3050"/>
    <w:rsid w:val="007A392D"/>
    <w:rsid w:val="007A50AC"/>
    <w:rsid w:val="007B7C63"/>
    <w:rsid w:val="007D028F"/>
    <w:rsid w:val="007D6776"/>
    <w:rsid w:val="007E1694"/>
    <w:rsid w:val="007E4BCA"/>
    <w:rsid w:val="007E77EF"/>
    <w:rsid w:val="007F1A12"/>
    <w:rsid w:val="007F2173"/>
    <w:rsid w:val="007F36E4"/>
    <w:rsid w:val="008000A0"/>
    <w:rsid w:val="00804A5A"/>
    <w:rsid w:val="008100BA"/>
    <w:rsid w:val="00821FC6"/>
    <w:rsid w:val="0082362C"/>
    <w:rsid w:val="00824211"/>
    <w:rsid w:val="008506C1"/>
    <w:rsid w:val="00860B01"/>
    <w:rsid w:val="00863DDE"/>
    <w:rsid w:val="008679E8"/>
    <w:rsid w:val="00867C08"/>
    <w:rsid w:val="00867C0A"/>
    <w:rsid w:val="00875326"/>
    <w:rsid w:val="008757F3"/>
    <w:rsid w:val="00875E1F"/>
    <w:rsid w:val="008772AD"/>
    <w:rsid w:val="00884FD1"/>
    <w:rsid w:val="00891EA3"/>
    <w:rsid w:val="008943F8"/>
    <w:rsid w:val="008B253A"/>
    <w:rsid w:val="008B272C"/>
    <w:rsid w:val="008C05E0"/>
    <w:rsid w:val="008C392B"/>
    <w:rsid w:val="008C677F"/>
    <w:rsid w:val="008C6CD2"/>
    <w:rsid w:val="008C73A5"/>
    <w:rsid w:val="008D1DF8"/>
    <w:rsid w:val="008D4A4D"/>
    <w:rsid w:val="008D771B"/>
    <w:rsid w:val="008E363D"/>
    <w:rsid w:val="008E4B33"/>
    <w:rsid w:val="008F3ABA"/>
    <w:rsid w:val="008F6683"/>
    <w:rsid w:val="009011EF"/>
    <w:rsid w:val="009023F0"/>
    <w:rsid w:val="0091031A"/>
    <w:rsid w:val="00912D59"/>
    <w:rsid w:val="00916484"/>
    <w:rsid w:val="00920087"/>
    <w:rsid w:val="00927863"/>
    <w:rsid w:val="00930ED4"/>
    <w:rsid w:val="009326B7"/>
    <w:rsid w:val="00932C5B"/>
    <w:rsid w:val="009368BB"/>
    <w:rsid w:val="0094303D"/>
    <w:rsid w:val="009436BB"/>
    <w:rsid w:val="0094439B"/>
    <w:rsid w:val="00947B25"/>
    <w:rsid w:val="00951E39"/>
    <w:rsid w:val="00952A4E"/>
    <w:rsid w:val="00955F39"/>
    <w:rsid w:val="00960F38"/>
    <w:rsid w:val="00961FA7"/>
    <w:rsid w:val="009629DB"/>
    <w:rsid w:val="009804C3"/>
    <w:rsid w:val="00984EB8"/>
    <w:rsid w:val="00990FD2"/>
    <w:rsid w:val="00994FC1"/>
    <w:rsid w:val="009967C6"/>
    <w:rsid w:val="009A0269"/>
    <w:rsid w:val="009A030D"/>
    <w:rsid w:val="009A4448"/>
    <w:rsid w:val="009A7232"/>
    <w:rsid w:val="009A7E9B"/>
    <w:rsid w:val="009C424E"/>
    <w:rsid w:val="009D03C7"/>
    <w:rsid w:val="009D1604"/>
    <w:rsid w:val="009D4B0F"/>
    <w:rsid w:val="009D6739"/>
    <w:rsid w:val="009D678E"/>
    <w:rsid w:val="009E26AD"/>
    <w:rsid w:val="009F4D2C"/>
    <w:rsid w:val="009F5E3E"/>
    <w:rsid w:val="009F7222"/>
    <w:rsid w:val="00A013B0"/>
    <w:rsid w:val="00A14B5B"/>
    <w:rsid w:val="00A15B0C"/>
    <w:rsid w:val="00A33E6F"/>
    <w:rsid w:val="00A35EF2"/>
    <w:rsid w:val="00A362AB"/>
    <w:rsid w:val="00A40D24"/>
    <w:rsid w:val="00A419D4"/>
    <w:rsid w:val="00A41C97"/>
    <w:rsid w:val="00A47E89"/>
    <w:rsid w:val="00A50CF9"/>
    <w:rsid w:val="00A6086F"/>
    <w:rsid w:val="00A6251B"/>
    <w:rsid w:val="00A65124"/>
    <w:rsid w:val="00A71BD6"/>
    <w:rsid w:val="00A866FA"/>
    <w:rsid w:val="00A86A7A"/>
    <w:rsid w:val="00A9012D"/>
    <w:rsid w:val="00A907E5"/>
    <w:rsid w:val="00A953AB"/>
    <w:rsid w:val="00AA3908"/>
    <w:rsid w:val="00AB2C79"/>
    <w:rsid w:val="00AB5332"/>
    <w:rsid w:val="00AD2EB3"/>
    <w:rsid w:val="00AD3AA9"/>
    <w:rsid w:val="00AD4423"/>
    <w:rsid w:val="00AD4D07"/>
    <w:rsid w:val="00AD7671"/>
    <w:rsid w:val="00AE10CB"/>
    <w:rsid w:val="00AE129E"/>
    <w:rsid w:val="00AE23B4"/>
    <w:rsid w:val="00AE469A"/>
    <w:rsid w:val="00AE6678"/>
    <w:rsid w:val="00AE7C48"/>
    <w:rsid w:val="00AF3932"/>
    <w:rsid w:val="00B02D67"/>
    <w:rsid w:val="00B03ED5"/>
    <w:rsid w:val="00B07916"/>
    <w:rsid w:val="00B205FF"/>
    <w:rsid w:val="00B23E33"/>
    <w:rsid w:val="00B33BEF"/>
    <w:rsid w:val="00B36AD9"/>
    <w:rsid w:val="00B51133"/>
    <w:rsid w:val="00B60C56"/>
    <w:rsid w:val="00B72CCA"/>
    <w:rsid w:val="00B742B7"/>
    <w:rsid w:val="00B76717"/>
    <w:rsid w:val="00B8082B"/>
    <w:rsid w:val="00B82ABA"/>
    <w:rsid w:val="00B8580D"/>
    <w:rsid w:val="00B864B0"/>
    <w:rsid w:val="00B86A47"/>
    <w:rsid w:val="00B87991"/>
    <w:rsid w:val="00B9231E"/>
    <w:rsid w:val="00B93651"/>
    <w:rsid w:val="00B94FE2"/>
    <w:rsid w:val="00B96032"/>
    <w:rsid w:val="00BA0532"/>
    <w:rsid w:val="00BA3F52"/>
    <w:rsid w:val="00BA4007"/>
    <w:rsid w:val="00BA432A"/>
    <w:rsid w:val="00BA510E"/>
    <w:rsid w:val="00BA687C"/>
    <w:rsid w:val="00BB0C59"/>
    <w:rsid w:val="00BB7A16"/>
    <w:rsid w:val="00BB7AC9"/>
    <w:rsid w:val="00BC0BAF"/>
    <w:rsid w:val="00BC2F38"/>
    <w:rsid w:val="00BD20B5"/>
    <w:rsid w:val="00BD5B24"/>
    <w:rsid w:val="00BD7301"/>
    <w:rsid w:val="00BF3A22"/>
    <w:rsid w:val="00BF528D"/>
    <w:rsid w:val="00BF61B4"/>
    <w:rsid w:val="00C12C91"/>
    <w:rsid w:val="00C12DEB"/>
    <w:rsid w:val="00C202CA"/>
    <w:rsid w:val="00C207F7"/>
    <w:rsid w:val="00C20DF3"/>
    <w:rsid w:val="00C2249A"/>
    <w:rsid w:val="00C230DD"/>
    <w:rsid w:val="00C23E29"/>
    <w:rsid w:val="00C241F3"/>
    <w:rsid w:val="00C24342"/>
    <w:rsid w:val="00C24BEF"/>
    <w:rsid w:val="00C26A8B"/>
    <w:rsid w:val="00C26BFB"/>
    <w:rsid w:val="00C27249"/>
    <w:rsid w:val="00C3057C"/>
    <w:rsid w:val="00C322B1"/>
    <w:rsid w:val="00C34B8F"/>
    <w:rsid w:val="00C36899"/>
    <w:rsid w:val="00C44F77"/>
    <w:rsid w:val="00C451D8"/>
    <w:rsid w:val="00C50CC9"/>
    <w:rsid w:val="00C54590"/>
    <w:rsid w:val="00C562F1"/>
    <w:rsid w:val="00C56ECB"/>
    <w:rsid w:val="00C62184"/>
    <w:rsid w:val="00C62BD1"/>
    <w:rsid w:val="00C632D9"/>
    <w:rsid w:val="00C65600"/>
    <w:rsid w:val="00C66766"/>
    <w:rsid w:val="00C6746A"/>
    <w:rsid w:val="00C723BC"/>
    <w:rsid w:val="00C9213C"/>
    <w:rsid w:val="00C9479E"/>
    <w:rsid w:val="00C94F8A"/>
    <w:rsid w:val="00CA39D2"/>
    <w:rsid w:val="00CA6236"/>
    <w:rsid w:val="00CB6116"/>
    <w:rsid w:val="00CC0808"/>
    <w:rsid w:val="00CC2D74"/>
    <w:rsid w:val="00CC3FA2"/>
    <w:rsid w:val="00CC5B69"/>
    <w:rsid w:val="00CE0DB6"/>
    <w:rsid w:val="00CE1A1B"/>
    <w:rsid w:val="00CE2B32"/>
    <w:rsid w:val="00CE45E0"/>
    <w:rsid w:val="00CE4D9F"/>
    <w:rsid w:val="00CE5238"/>
    <w:rsid w:val="00CE56ED"/>
    <w:rsid w:val="00D00901"/>
    <w:rsid w:val="00D00D2B"/>
    <w:rsid w:val="00D0259C"/>
    <w:rsid w:val="00D0503C"/>
    <w:rsid w:val="00D13FCF"/>
    <w:rsid w:val="00D152F4"/>
    <w:rsid w:val="00D155C6"/>
    <w:rsid w:val="00D17DF1"/>
    <w:rsid w:val="00D2216D"/>
    <w:rsid w:val="00D26177"/>
    <w:rsid w:val="00D26A90"/>
    <w:rsid w:val="00D26D86"/>
    <w:rsid w:val="00D30C81"/>
    <w:rsid w:val="00D32719"/>
    <w:rsid w:val="00D329D1"/>
    <w:rsid w:val="00D351B5"/>
    <w:rsid w:val="00D43263"/>
    <w:rsid w:val="00D45971"/>
    <w:rsid w:val="00D47E78"/>
    <w:rsid w:val="00D53C1D"/>
    <w:rsid w:val="00D53DDC"/>
    <w:rsid w:val="00D95753"/>
    <w:rsid w:val="00DA0A22"/>
    <w:rsid w:val="00DA6F53"/>
    <w:rsid w:val="00DB149D"/>
    <w:rsid w:val="00DB207C"/>
    <w:rsid w:val="00DB404F"/>
    <w:rsid w:val="00DC1F2F"/>
    <w:rsid w:val="00DC37AF"/>
    <w:rsid w:val="00DD194F"/>
    <w:rsid w:val="00DD40BE"/>
    <w:rsid w:val="00DD4F00"/>
    <w:rsid w:val="00DD5C58"/>
    <w:rsid w:val="00DE3184"/>
    <w:rsid w:val="00DE593B"/>
    <w:rsid w:val="00E0340E"/>
    <w:rsid w:val="00E03FCA"/>
    <w:rsid w:val="00E166C2"/>
    <w:rsid w:val="00E17318"/>
    <w:rsid w:val="00E24F37"/>
    <w:rsid w:val="00E3310E"/>
    <w:rsid w:val="00E33711"/>
    <w:rsid w:val="00E337A0"/>
    <w:rsid w:val="00E33C6A"/>
    <w:rsid w:val="00E362B0"/>
    <w:rsid w:val="00E47C86"/>
    <w:rsid w:val="00E55491"/>
    <w:rsid w:val="00E60C90"/>
    <w:rsid w:val="00E63B14"/>
    <w:rsid w:val="00E7714C"/>
    <w:rsid w:val="00E82A8C"/>
    <w:rsid w:val="00E84661"/>
    <w:rsid w:val="00E905E9"/>
    <w:rsid w:val="00E949A2"/>
    <w:rsid w:val="00E95546"/>
    <w:rsid w:val="00E972D4"/>
    <w:rsid w:val="00EA57DB"/>
    <w:rsid w:val="00EA75F7"/>
    <w:rsid w:val="00EB1EFA"/>
    <w:rsid w:val="00EB2FDA"/>
    <w:rsid w:val="00EB33AC"/>
    <w:rsid w:val="00EB76FA"/>
    <w:rsid w:val="00EC08A6"/>
    <w:rsid w:val="00EC1617"/>
    <w:rsid w:val="00EC3290"/>
    <w:rsid w:val="00EC51FB"/>
    <w:rsid w:val="00EC58C5"/>
    <w:rsid w:val="00EC6F4F"/>
    <w:rsid w:val="00EC7035"/>
    <w:rsid w:val="00EC7B22"/>
    <w:rsid w:val="00EE1DF5"/>
    <w:rsid w:val="00EF0CEE"/>
    <w:rsid w:val="00EF1172"/>
    <w:rsid w:val="00EF38C1"/>
    <w:rsid w:val="00EF41FB"/>
    <w:rsid w:val="00EF42DF"/>
    <w:rsid w:val="00EF4A9C"/>
    <w:rsid w:val="00EF5F0C"/>
    <w:rsid w:val="00F01627"/>
    <w:rsid w:val="00F023C1"/>
    <w:rsid w:val="00F1729A"/>
    <w:rsid w:val="00F226C4"/>
    <w:rsid w:val="00F26AE3"/>
    <w:rsid w:val="00F26F18"/>
    <w:rsid w:val="00F2750D"/>
    <w:rsid w:val="00F35889"/>
    <w:rsid w:val="00F50D05"/>
    <w:rsid w:val="00F52669"/>
    <w:rsid w:val="00F53027"/>
    <w:rsid w:val="00F54092"/>
    <w:rsid w:val="00F55C37"/>
    <w:rsid w:val="00F7004B"/>
    <w:rsid w:val="00F75C1B"/>
    <w:rsid w:val="00F80B53"/>
    <w:rsid w:val="00F83E93"/>
    <w:rsid w:val="00F91234"/>
    <w:rsid w:val="00F94102"/>
    <w:rsid w:val="00F96621"/>
    <w:rsid w:val="00FC07D1"/>
    <w:rsid w:val="00FC3042"/>
    <w:rsid w:val="00FC3277"/>
    <w:rsid w:val="00FC4D9B"/>
    <w:rsid w:val="00FC5DA9"/>
    <w:rsid w:val="00FC6365"/>
    <w:rsid w:val="00FD6E5B"/>
    <w:rsid w:val="00FE4A99"/>
    <w:rsid w:val="00FE7DBF"/>
    <w:rsid w:val="00FF0F7D"/>
    <w:rsid w:val="00FF213C"/>
    <w:rsid w:val="00FF4EC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87C"/>
  </w:style>
  <w:style w:type="paragraph" w:styleId="Titre1">
    <w:name w:val="heading 1"/>
    <w:basedOn w:val="Normal"/>
    <w:next w:val="Normal"/>
    <w:link w:val="Titre1Car"/>
    <w:autoRedefine/>
    <w:uiPriority w:val="9"/>
    <w:qFormat/>
    <w:rsid w:val="002E325A"/>
    <w:pPr>
      <w:keepNext/>
      <w:keepLines/>
      <w:spacing w:before="480" w:after="0"/>
      <w:outlineLvl w:val="0"/>
    </w:pPr>
    <w:rPr>
      <w:rFonts w:ascii="Tahoma" w:eastAsiaTheme="majorEastAsia" w:hAnsi="Tahoma" w:cstheme="majorBidi"/>
      <w:b/>
      <w:bCs/>
      <w:color w:val="365F91" w:themeColor="accent1" w:themeShade="BF"/>
      <w:sz w:val="28"/>
      <w:szCs w:val="28"/>
    </w:rPr>
  </w:style>
  <w:style w:type="paragraph" w:styleId="Titre2">
    <w:name w:val="heading 2"/>
    <w:basedOn w:val="Normal"/>
    <w:next w:val="Normal"/>
    <w:link w:val="Titre2Car"/>
    <w:autoRedefine/>
    <w:uiPriority w:val="9"/>
    <w:unhideWhenUsed/>
    <w:qFormat/>
    <w:rsid w:val="00C632D9"/>
    <w:pPr>
      <w:keepNext/>
      <w:keepLines/>
      <w:numPr>
        <w:numId w:val="2"/>
      </w:numPr>
      <w:spacing w:before="200" w:after="0"/>
      <w:outlineLvl w:val="1"/>
    </w:pPr>
    <w:rPr>
      <w:rFonts w:ascii="Tahoma" w:eastAsiaTheme="majorEastAsia" w:hAnsi="Tahoma" w:cstheme="majorBidi"/>
      <w:b/>
      <w:bCs/>
      <w:i/>
      <w:color w:val="000000" w:themeColor="text1"/>
      <w:sz w:val="24"/>
      <w:szCs w:val="24"/>
    </w:rPr>
  </w:style>
  <w:style w:type="paragraph" w:styleId="Titre3">
    <w:name w:val="heading 3"/>
    <w:basedOn w:val="Normal"/>
    <w:next w:val="Normal"/>
    <w:link w:val="Titre3Car"/>
    <w:uiPriority w:val="9"/>
    <w:unhideWhenUsed/>
    <w:qFormat/>
    <w:rsid w:val="002C711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E325A"/>
    <w:rPr>
      <w:rFonts w:ascii="Tahoma" w:eastAsiaTheme="majorEastAsia" w:hAnsi="Tahoma"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3541C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41C6"/>
    <w:rPr>
      <w:rFonts w:ascii="Tahoma" w:hAnsi="Tahoma" w:cs="Tahoma"/>
      <w:sz w:val="16"/>
      <w:szCs w:val="16"/>
    </w:rPr>
  </w:style>
  <w:style w:type="character" w:customStyle="1" w:styleId="Titre2Car">
    <w:name w:val="Titre 2 Car"/>
    <w:basedOn w:val="Policepardfaut"/>
    <w:link w:val="Titre2"/>
    <w:uiPriority w:val="9"/>
    <w:rsid w:val="00C632D9"/>
    <w:rPr>
      <w:rFonts w:ascii="Tahoma" w:eastAsiaTheme="majorEastAsia" w:hAnsi="Tahoma" w:cstheme="majorBidi"/>
      <w:b/>
      <w:bCs/>
      <w:i/>
      <w:color w:val="000000" w:themeColor="text1"/>
      <w:sz w:val="24"/>
      <w:szCs w:val="24"/>
    </w:rPr>
  </w:style>
  <w:style w:type="character" w:customStyle="1" w:styleId="Titre3Car">
    <w:name w:val="Titre 3 Car"/>
    <w:basedOn w:val="Policepardfaut"/>
    <w:link w:val="Titre3"/>
    <w:uiPriority w:val="9"/>
    <w:rsid w:val="002C711A"/>
    <w:rPr>
      <w:rFonts w:asciiTheme="majorHAnsi" w:eastAsiaTheme="majorEastAsia" w:hAnsiTheme="majorHAnsi" w:cstheme="majorBidi"/>
      <w:b/>
      <w:bCs/>
      <w:color w:val="4F81BD" w:themeColor="accent1"/>
    </w:rPr>
  </w:style>
  <w:style w:type="paragraph" w:styleId="En-tte">
    <w:name w:val="header"/>
    <w:basedOn w:val="Normal"/>
    <w:link w:val="En-tteCar"/>
    <w:uiPriority w:val="99"/>
    <w:unhideWhenUsed/>
    <w:rsid w:val="00EC3290"/>
    <w:pPr>
      <w:tabs>
        <w:tab w:val="center" w:pos="4536"/>
        <w:tab w:val="right" w:pos="9072"/>
      </w:tabs>
      <w:spacing w:after="0" w:line="240" w:lineRule="auto"/>
    </w:pPr>
  </w:style>
  <w:style w:type="character" w:customStyle="1" w:styleId="En-tteCar">
    <w:name w:val="En-tête Car"/>
    <w:basedOn w:val="Policepardfaut"/>
    <w:link w:val="En-tte"/>
    <w:uiPriority w:val="99"/>
    <w:rsid w:val="00EC3290"/>
  </w:style>
  <w:style w:type="paragraph" w:styleId="Pieddepage">
    <w:name w:val="footer"/>
    <w:basedOn w:val="Normal"/>
    <w:link w:val="PieddepageCar"/>
    <w:uiPriority w:val="99"/>
    <w:unhideWhenUsed/>
    <w:rsid w:val="00EC329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3290"/>
  </w:style>
  <w:style w:type="paragraph" w:styleId="Lgende">
    <w:name w:val="caption"/>
    <w:basedOn w:val="Normal"/>
    <w:next w:val="Normal"/>
    <w:uiPriority w:val="35"/>
    <w:unhideWhenUsed/>
    <w:qFormat/>
    <w:rsid w:val="00EC1617"/>
    <w:pPr>
      <w:spacing w:line="240" w:lineRule="auto"/>
    </w:pPr>
    <w:rPr>
      <w:b/>
      <w:bCs/>
      <w:color w:val="4F81BD" w:themeColor="accent1"/>
      <w:sz w:val="18"/>
      <w:szCs w:val="18"/>
    </w:rPr>
  </w:style>
  <w:style w:type="character" w:styleId="Marquedecommentaire">
    <w:name w:val="annotation reference"/>
    <w:basedOn w:val="Policepardfaut"/>
    <w:uiPriority w:val="99"/>
    <w:semiHidden/>
    <w:unhideWhenUsed/>
    <w:rsid w:val="00C34B8F"/>
    <w:rPr>
      <w:sz w:val="16"/>
      <w:szCs w:val="16"/>
    </w:rPr>
  </w:style>
  <w:style w:type="paragraph" w:styleId="Commentaire">
    <w:name w:val="annotation text"/>
    <w:basedOn w:val="Normal"/>
    <w:link w:val="CommentaireCar"/>
    <w:uiPriority w:val="99"/>
    <w:semiHidden/>
    <w:unhideWhenUsed/>
    <w:rsid w:val="00C34B8F"/>
    <w:pPr>
      <w:spacing w:line="240" w:lineRule="auto"/>
    </w:pPr>
    <w:rPr>
      <w:sz w:val="20"/>
      <w:szCs w:val="20"/>
    </w:rPr>
  </w:style>
  <w:style w:type="character" w:customStyle="1" w:styleId="CommentaireCar">
    <w:name w:val="Commentaire Car"/>
    <w:basedOn w:val="Policepardfaut"/>
    <w:link w:val="Commentaire"/>
    <w:uiPriority w:val="99"/>
    <w:semiHidden/>
    <w:rsid w:val="00C34B8F"/>
    <w:rPr>
      <w:sz w:val="20"/>
      <w:szCs w:val="20"/>
    </w:rPr>
  </w:style>
  <w:style w:type="paragraph" w:styleId="Objetducommentaire">
    <w:name w:val="annotation subject"/>
    <w:basedOn w:val="Commentaire"/>
    <w:next w:val="Commentaire"/>
    <w:link w:val="ObjetducommentaireCar"/>
    <w:uiPriority w:val="99"/>
    <w:semiHidden/>
    <w:unhideWhenUsed/>
    <w:rsid w:val="00C34B8F"/>
    <w:rPr>
      <w:b/>
      <w:bCs/>
    </w:rPr>
  </w:style>
  <w:style w:type="character" w:customStyle="1" w:styleId="ObjetducommentaireCar">
    <w:name w:val="Objet du commentaire Car"/>
    <w:basedOn w:val="CommentaireCar"/>
    <w:link w:val="Objetducommentaire"/>
    <w:uiPriority w:val="99"/>
    <w:semiHidden/>
    <w:rsid w:val="00C34B8F"/>
    <w:rPr>
      <w:b/>
      <w:bCs/>
    </w:rPr>
  </w:style>
  <w:style w:type="paragraph" w:styleId="Paragraphedeliste">
    <w:name w:val="List Paragraph"/>
    <w:basedOn w:val="Normal"/>
    <w:uiPriority w:val="34"/>
    <w:qFormat/>
    <w:rsid w:val="00F53027"/>
    <w:pPr>
      <w:ind w:left="720"/>
      <w:contextualSpacing/>
    </w:pPr>
  </w:style>
  <w:style w:type="paragraph" w:styleId="Sansinterligne">
    <w:name w:val="No Spacing"/>
    <w:uiPriority w:val="1"/>
    <w:qFormat/>
    <w:rsid w:val="00467818"/>
    <w:pPr>
      <w:spacing w:after="0" w:line="240" w:lineRule="auto"/>
    </w:pPr>
  </w:style>
  <w:style w:type="table" w:styleId="Grilledutableau">
    <w:name w:val="Table Grid"/>
    <w:basedOn w:val="TableauNormal"/>
    <w:uiPriority w:val="59"/>
    <w:rsid w:val="004678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67818"/>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customStyle="1" w:styleId="Default">
    <w:name w:val="Default"/>
    <w:rsid w:val="00467818"/>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styleId="En-ttedetabledesmatires">
    <w:name w:val="TOC Heading"/>
    <w:basedOn w:val="Titre1"/>
    <w:next w:val="Normal"/>
    <w:uiPriority w:val="39"/>
    <w:semiHidden/>
    <w:unhideWhenUsed/>
    <w:qFormat/>
    <w:rsid w:val="006D1A0E"/>
    <w:pPr>
      <w:outlineLvl w:val="9"/>
    </w:pPr>
    <w:rPr>
      <w:rFonts w:asciiTheme="majorHAnsi" w:hAnsiTheme="majorHAnsi"/>
    </w:rPr>
  </w:style>
  <w:style w:type="paragraph" w:styleId="TM1">
    <w:name w:val="toc 1"/>
    <w:basedOn w:val="Normal"/>
    <w:next w:val="Normal"/>
    <w:autoRedefine/>
    <w:uiPriority w:val="39"/>
    <w:unhideWhenUsed/>
    <w:rsid w:val="006D1A0E"/>
    <w:pPr>
      <w:spacing w:after="100"/>
    </w:pPr>
  </w:style>
  <w:style w:type="paragraph" w:styleId="TM2">
    <w:name w:val="toc 2"/>
    <w:basedOn w:val="Normal"/>
    <w:next w:val="Normal"/>
    <w:autoRedefine/>
    <w:uiPriority w:val="39"/>
    <w:unhideWhenUsed/>
    <w:rsid w:val="006D1A0E"/>
    <w:pPr>
      <w:spacing w:after="100"/>
      <w:ind w:left="220"/>
    </w:pPr>
  </w:style>
  <w:style w:type="character" w:styleId="Lienhypertexte">
    <w:name w:val="Hyperlink"/>
    <w:basedOn w:val="Policepardfaut"/>
    <w:uiPriority w:val="99"/>
    <w:unhideWhenUsed/>
    <w:rsid w:val="006D1A0E"/>
    <w:rPr>
      <w:color w:val="0000FF" w:themeColor="hyperlink"/>
      <w:u w:val="single"/>
    </w:rPr>
  </w:style>
  <w:style w:type="paragraph" w:styleId="Titre">
    <w:name w:val="Title"/>
    <w:basedOn w:val="Normal"/>
    <w:next w:val="Normal"/>
    <w:link w:val="TitreCar"/>
    <w:uiPriority w:val="10"/>
    <w:qFormat/>
    <w:rsid w:val="00246E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46E4F"/>
    <w:rPr>
      <w:rFonts w:asciiTheme="majorHAnsi" w:eastAsiaTheme="majorEastAsia" w:hAnsiTheme="majorHAnsi" w:cstheme="majorBidi"/>
      <w:spacing w:val="-10"/>
      <w:kern w:val="28"/>
      <w:sz w:val="56"/>
      <w:szCs w:val="56"/>
    </w:rPr>
  </w:style>
  <w:style w:type="paragraph" w:styleId="Notedefin">
    <w:name w:val="endnote text"/>
    <w:basedOn w:val="Normal"/>
    <w:link w:val="NotedefinCar"/>
    <w:uiPriority w:val="99"/>
    <w:semiHidden/>
    <w:unhideWhenUsed/>
    <w:rsid w:val="00B93651"/>
    <w:pPr>
      <w:spacing w:after="0" w:line="240" w:lineRule="auto"/>
    </w:pPr>
    <w:rPr>
      <w:sz w:val="20"/>
      <w:szCs w:val="20"/>
    </w:rPr>
  </w:style>
  <w:style w:type="character" w:customStyle="1" w:styleId="NotedefinCar">
    <w:name w:val="Note de fin Car"/>
    <w:basedOn w:val="Policepardfaut"/>
    <w:link w:val="Notedefin"/>
    <w:uiPriority w:val="99"/>
    <w:semiHidden/>
    <w:rsid w:val="00B93651"/>
    <w:rPr>
      <w:sz w:val="20"/>
      <w:szCs w:val="20"/>
    </w:rPr>
  </w:style>
  <w:style w:type="character" w:styleId="Appeldenotedefin">
    <w:name w:val="endnote reference"/>
    <w:basedOn w:val="Policepardfaut"/>
    <w:uiPriority w:val="99"/>
    <w:semiHidden/>
    <w:unhideWhenUsed/>
    <w:rsid w:val="00B93651"/>
    <w:rPr>
      <w:vertAlign w:val="superscript"/>
    </w:rPr>
  </w:style>
  <w:style w:type="paragraph" w:styleId="Notedebasdepage">
    <w:name w:val="footnote text"/>
    <w:basedOn w:val="Normal"/>
    <w:link w:val="NotedebasdepageCar"/>
    <w:uiPriority w:val="99"/>
    <w:semiHidden/>
    <w:unhideWhenUsed/>
    <w:rsid w:val="00B9365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93651"/>
    <w:rPr>
      <w:sz w:val="20"/>
      <w:szCs w:val="20"/>
    </w:rPr>
  </w:style>
  <w:style w:type="character" w:styleId="Appelnotedebasdep">
    <w:name w:val="footnote reference"/>
    <w:basedOn w:val="Policepardfaut"/>
    <w:uiPriority w:val="99"/>
    <w:semiHidden/>
    <w:unhideWhenUsed/>
    <w:rsid w:val="00B93651"/>
    <w:rPr>
      <w:vertAlign w:val="superscript"/>
    </w:rPr>
  </w:style>
</w:styles>
</file>

<file path=word/webSettings.xml><?xml version="1.0" encoding="utf-8"?>
<w:webSettings xmlns:r="http://schemas.openxmlformats.org/officeDocument/2006/relationships" xmlns:w="http://schemas.openxmlformats.org/wordprocessingml/2006/main">
  <w:divs>
    <w:div w:id="8916423">
      <w:bodyDiv w:val="1"/>
      <w:marLeft w:val="0"/>
      <w:marRight w:val="0"/>
      <w:marTop w:val="0"/>
      <w:marBottom w:val="0"/>
      <w:divBdr>
        <w:top w:val="none" w:sz="0" w:space="0" w:color="auto"/>
        <w:left w:val="none" w:sz="0" w:space="0" w:color="auto"/>
        <w:bottom w:val="none" w:sz="0" w:space="0" w:color="auto"/>
        <w:right w:val="none" w:sz="0" w:space="0" w:color="auto"/>
      </w:divBdr>
    </w:div>
    <w:div w:id="21710913">
      <w:bodyDiv w:val="1"/>
      <w:marLeft w:val="0"/>
      <w:marRight w:val="0"/>
      <w:marTop w:val="0"/>
      <w:marBottom w:val="0"/>
      <w:divBdr>
        <w:top w:val="none" w:sz="0" w:space="0" w:color="auto"/>
        <w:left w:val="none" w:sz="0" w:space="0" w:color="auto"/>
        <w:bottom w:val="none" w:sz="0" w:space="0" w:color="auto"/>
        <w:right w:val="none" w:sz="0" w:space="0" w:color="auto"/>
      </w:divBdr>
    </w:div>
    <w:div w:id="991982326">
      <w:bodyDiv w:val="1"/>
      <w:marLeft w:val="0"/>
      <w:marRight w:val="0"/>
      <w:marTop w:val="0"/>
      <w:marBottom w:val="0"/>
      <w:divBdr>
        <w:top w:val="none" w:sz="0" w:space="0" w:color="auto"/>
        <w:left w:val="none" w:sz="0" w:space="0" w:color="auto"/>
        <w:bottom w:val="none" w:sz="0" w:space="0" w:color="auto"/>
        <w:right w:val="none" w:sz="0" w:space="0" w:color="auto"/>
      </w:divBdr>
    </w:div>
    <w:div w:id="1047337892">
      <w:bodyDiv w:val="1"/>
      <w:marLeft w:val="0"/>
      <w:marRight w:val="0"/>
      <w:marTop w:val="0"/>
      <w:marBottom w:val="0"/>
      <w:divBdr>
        <w:top w:val="none" w:sz="0" w:space="0" w:color="auto"/>
        <w:left w:val="none" w:sz="0" w:space="0" w:color="auto"/>
        <w:bottom w:val="none" w:sz="0" w:space="0" w:color="auto"/>
        <w:right w:val="none" w:sz="0" w:space="0" w:color="auto"/>
      </w:divBdr>
    </w:div>
    <w:div w:id="1671564968">
      <w:bodyDiv w:val="1"/>
      <w:marLeft w:val="0"/>
      <w:marRight w:val="0"/>
      <w:marTop w:val="0"/>
      <w:marBottom w:val="0"/>
      <w:divBdr>
        <w:top w:val="none" w:sz="0" w:space="0" w:color="auto"/>
        <w:left w:val="none" w:sz="0" w:space="0" w:color="auto"/>
        <w:bottom w:val="none" w:sz="0" w:space="0" w:color="auto"/>
        <w:right w:val="none" w:sz="0" w:space="0" w:color="auto"/>
      </w:divBdr>
    </w:div>
    <w:div w:id="1772622190">
      <w:bodyDiv w:val="1"/>
      <w:marLeft w:val="0"/>
      <w:marRight w:val="0"/>
      <w:marTop w:val="0"/>
      <w:marBottom w:val="0"/>
      <w:divBdr>
        <w:top w:val="none" w:sz="0" w:space="0" w:color="auto"/>
        <w:left w:val="none" w:sz="0" w:space="0" w:color="auto"/>
        <w:bottom w:val="none" w:sz="0" w:space="0" w:color="auto"/>
        <w:right w:val="none" w:sz="0" w:space="0" w:color="auto"/>
      </w:divBdr>
    </w:div>
    <w:div w:id="1811826241">
      <w:bodyDiv w:val="1"/>
      <w:marLeft w:val="0"/>
      <w:marRight w:val="0"/>
      <w:marTop w:val="0"/>
      <w:marBottom w:val="0"/>
      <w:divBdr>
        <w:top w:val="none" w:sz="0" w:space="0" w:color="auto"/>
        <w:left w:val="none" w:sz="0" w:space="0" w:color="auto"/>
        <w:bottom w:val="none" w:sz="0" w:space="0" w:color="auto"/>
        <w:right w:val="none" w:sz="0" w:space="0" w:color="auto"/>
      </w:divBdr>
    </w:div>
    <w:div w:id="1942495168">
      <w:bodyDiv w:val="1"/>
      <w:marLeft w:val="0"/>
      <w:marRight w:val="0"/>
      <w:marTop w:val="0"/>
      <w:marBottom w:val="0"/>
      <w:divBdr>
        <w:top w:val="none" w:sz="0" w:space="0" w:color="auto"/>
        <w:left w:val="none" w:sz="0" w:space="0" w:color="auto"/>
        <w:bottom w:val="none" w:sz="0" w:space="0" w:color="auto"/>
        <w:right w:val="none" w:sz="0" w:space="0" w:color="auto"/>
      </w:divBdr>
    </w:div>
    <w:div w:id="209677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cid:image003.png@01D0E64B.5D23B020"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kamara\Documents\doc%20TK\ANSD\L2S\conditions%20de%20vie%20des%20m&#233;nages\tabulation_conditions_de_vi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IDIANE\Documents\ANSD\L2S\conditions%20de%20vie%20des%20m&#233;nages\tabulation_conditions_de_vi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IDIANE\Documents\ANSD\L2S\conditions%20de%20vie%20des%20m&#233;nages\tabulation_conditions_de_vie.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Feuille_Microsoft_Office_Excel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Feuille_Microsoft_Office_Excel3.xlsx"/></Relationships>
</file>

<file path=word/charts/_rels/chart7.xml.rels><?xml version="1.0" encoding="UTF-8" standalone="yes"?>
<Relationships xmlns="http://schemas.openxmlformats.org/package/2006/relationships"><Relationship Id="rId2" Type="http://schemas.openxmlformats.org/officeDocument/2006/relationships/package" Target="../embeddings/Feuille_Microsoft_Office_Excel4.xlsx"/><Relationship Id="rId1" Type="http://schemas.openxmlformats.org/officeDocument/2006/relationships/themeOverride" Target="../theme/themeOverride1.xml"/></Relationships>
</file>

<file path=word/charts/_rels/chart8.xml.rels><?xml version="1.0" encoding="UTF-8" standalone="yes"?>
<Relationships xmlns="http://schemas.openxmlformats.org/package/2006/relationships"><Relationship Id="rId2" Type="http://schemas.openxmlformats.org/officeDocument/2006/relationships/package" Target="../embeddings/Feuille_Microsoft_Office_Excel5.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8175636461283926E-2"/>
          <c:y val="4.4189133074783567E-2"/>
          <c:w val="0.54910648545169449"/>
          <c:h val="0.85610279312100912"/>
        </c:manualLayout>
      </c:layout>
      <c:barChart>
        <c:barDir val="col"/>
        <c:grouping val="stacked"/>
        <c:ser>
          <c:idx val="0"/>
          <c:order val="0"/>
          <c:tx>
            <c:strRef>
              <c:f>revenu!$A$19</c:f>
              <c:strCache>
                <c:ptCount val="1"/>
                <c:pt idx="0">
                  <c:v>Salaire</c:v>
                </c:pt>
              </c:strCache>
            </c:strRef>
          </c:tx>
          <c:dLbls>
            <c:showVal val="1"/>
          </c:dLbls>
          <c:cat>
            <c:strRef>
              <c:f>revenu!$B$18:$E$18</c:f>
              <c:strCache>
                <c:ptCount val="4"/>
                <c:pt idx="0">
                  <c:v>Dakar urbain</c:v>
                </c:pt>
                <c:pt idx="1">
                  <c:v>Autres urbains</c:v>
                </c:pt>
                <c:pt idx="2">
                  <c:v>Rural</c:v>
                </c:pt>
                <c:pt idx="3">
                  <c:v>Sénégal</c:v>
                </c:pt>
              </c:strCache>
            </c:strRef>
          </c:cat>
          <c:val>
            <c:numRef>
              <c:f>revenu!$B$19:$E$19</c:f>
              <c:numCache>
                <c:formatCode>General</c:formatCode>
                <c:ptCount val="4"/>
                <c:pt idx="0">
                  <c:v>46.2</c:v>
                </c:pt>
                <c:pt idx="1">
                  <c:v>30.8</c:v>
                </c:pt>
                <c:pt idx="2">
                  <c:v>17.100000000000001</c:v>
                </c:pt>
                <c:pt idx="3">
                  <c:v>28.7</c:v>
                </c:pt>
              </c:numCache>
            </c:numRef>
          </c:val>
        </c:ser>
        <c:ser>
          <c:idx val="1"/>
          <c:order val="1"/>
          <c:tx>
            <c:strRef>
              <c:f>revenu!$A$20</c:f>
              <c:strCache>
                <c:ptCount val="1"/>
                <c:pt idx="0">
                  <c:v>Pension Retraite</c:v>
                </c:pt>
              </c:strCache>
            </c:strRef>
          </c:tx>
          <c:dLbls>
            <c:showVal val="1"/>
          </c:dLbls>
          <c:cat>
            <c:strRef>
              <c:f>revenu!$B$18:$E$18</c:f>
              <c:strCache>
                <c:ptCount val="4"/>
                <c:pt idx="0">
                  <c:v>Dakar urbain</c:v>
                </c:pt>
                <c:pt idx="1">
                  <c:v>Autres urbains</c:v>
                </c:pt>
                <c:pt idx="2">
                  <c:v>Rural</c:v>
                </c:pt>
                <c:pt idx="3">
                  <c:v>Sénégal</c:v>
                </c:pt>
              </c:strCache>
            </c:strRef>
          </c:cat>
          <c:val>
            <c:numRef>
              <c:f>revenu!$B$20:$E$20</c:f>
              <c:numCache>
                <c:formatCode>General</c:formatCode>
                <c:ptCount val="4"/>
                <c:pt idx="0">
                  <c:v>22.5</c:v>
                </c:pt>
                <c:pt idx="1">
                  <c:v>16.399999999999999</c:v>
                </c:pt>
                <c:pt idx="2">
                  <c:v>5.6</c:v>
                </c:pt>
                <c:pt idx="3">
                  <c:v>13</c:v>
                </c:pt>
              </c:numCache>
            </c:numRef>
          </c:val>
        </c:ser>
        <c:ser>
          <c:idx val="2"/>
          <c:order val="2"/>
          <c:tx>
            <c:strRef>
              <c:f>revenu!$A$21</c:f>
              <c:strCache>
                <c:ptCount val="1"/>
                <c:pt idx="0">
                  <c:v>Bourse Scolaire/Universitaire  </c:v>
                </c:pt>
              </c:strCache>
            </c:strRef>
          </c:tx>
          <c:cat>
            <c:strRef>
              <c:f>revenu!$B$18:$E$18</c:f>
              <c:strCache>
                <c:ptCount val="4"/>
                <c:pt idx="0">
                  <c:v>Dakar urbain</c:v>
                </c:pt>
                <c:pt idx="1">
                  <c:v>Autres urbains</c:v>
                </c:pt>
                <c:pt idx="2">
                  <c:v>Rural</c:v>
                </c:pt>
                <c:pt idx="3">
                  <c:v>Sénégal</c:v>
                </c:pt>
              </c:strCache>
            </c:strRef>
          </c:cat>
          <c:val>
            <c:numRef>
              <c:f>revenu!$B$21:$E$21</c:f>
              <c:numCache>
                <c:formatCode>General</c:formatCode>
                <c:ptCount val="4"/>
                <c:pt idx="0">
                  <c:v>9.8000000000000007</c:v>
                </c:pt>
                <c:pt idx="1">
                  <c:v>6.9</c:v>
                </c:pt>
                <c:pt idx="2">
                  <c:v>1.7000000000000015</c:v>
                </c:pt>
                <c:pt idx="3">
                  <c:v>5.2</c:v>
                </c:pt>
              </c:numCache>
            </c:numRef>
          </c:val>
        </c:ser>
        <c:ser>
          <c:idx val="3"/>
          <c:order val="3"/>
          <c:tx>
            <c:strRef>
              <c:f>revenu!$A$22</c:f>
              <c:strCache>
                <c:ptCount val="1"/>
                <c:pt idx="0">
                  <c:v>Investissements et Location</c:v>
                </c:pt>
              </c:strCache>
            </c:strRef>
          </c:tx>
          <c:cat>
            <c:strRef>
              <c:f>revenu!$B$18:$E$18</c:f>
              <c:strCache>
                <c:ptCount val="4"/>
                <c:pt idx="0">
                  <c:v>Dakar urbain</c:v>
                </c:pt>
                <c:pt idx="1">
                  <c:v>Autres urbains</c:v>
                </c:pt>
                <c:pt idx="2">
                  <c:v>Rural</c:v>
                </c:pt>
                <c:pt idx="3">
                  <c:v>Sénégal</c:v>
                </c:pt>
              </c:strCache>
            </c:strRef>
          </c:cat>
          <c:val>
            <c:numRef>
              <c:f>revenu!$B$22:$E$22</c:f>
              <c:numCache>
                <c:formatCode>General</c:formatCode>
                <c:ptCount val="4"/>
                <c:pt idx="0">
                  <c:v>10.8</c:v>
                </c:pt>
                <c:pt idx="1">
                  <c:v>7.7</c:v>
                </c:pt>
                <c:pt idx="2">
                  <c:v>3.5</c:v>
                </c:pt>
                <c:pt idx="3">
                  <c:v>6.6</c:v>
                </c:pt>
              </c:numCache>
            </c:numRef>
          </c:val>
        </c:ser>
        <c:ser>
          <c:idx val="4"/>
          <c:order val="4"/>
          <c:tx>
            <c:strRef>
              <c:f>revenu!$A$23</c:f>
              <c:strCache>
                <c:ptCount val="1"/>
                <c:pt idx="0">
                  <c:v>Vente de biens durables /avoirs(Hors élevage)</c:v>
                </c:pt>
              </c:strCache>
            </c:strRef>
          </c:tx>
          <c:cat>
            <c:strRef>
              <c:f>revenu!$B$18:$E$18</c:f>
              <c:strCache>
                <c:ptCount val="4"/>
                <c:pt idx="0">
                  <c:v>Dakar urbain</c:v>
                </c:pt>
                <c:pt idx="1">
                  <c:v>Autres urbains</c:v>
                </c:pt>
                <c:pt idx="2">
                  <c:v>Rural</c:v>
                </c:pt>
                <c:pt idx="3">
                  <c:v>Sénégal</c:v>
                </c:pt>
              </c:strCache>
            </c:strRef>
          </c:cat>
          <c:val>
            <c:numRef>
              <c:f>revenu!$B$23:$E$23</c:f>
              <c:numCache>
                <c:formatCode>General</c:formatCode>
                <c:ptCount val="4"/>
                <c:pt idx="0">
                  <c:v>11.8</c:v>
                </c:pt>
                <c:pt idx="1">
                  <c:v>7.6</c:v>
                </c:pt>
                <c:pt idx="2">
                  <c:v>2.6</c:v>
                </c:pt>
                <c:pt idx="3">
                  <c:v>6.4</c:v>
                </c:pt>
              </c:numCache>
            </c:numRef>
          </c:val>
        </c:ser>
        <c:ser>
          <c:idx val="5"/>
          <c:order val="5"/>
          <c:tx>
            <c:strRef>
              <c:f>revenu!$A$24</c:f>
              <c:strCache>
                <c:ptCount val="1"/>
                <c:pt idx="0">
                  <c:v>Activités appartiennent aux membres du ménage</c:v>
                </c:pt>
              </c:strCache>
            </c:strRef>
          </c:tx>
          <c:dLbls>
            <c:showVal val="1"/>
          </c:dLbls>
          <c:cat>
            <c:strRef>
              <c:f>revenu!$B$18:$E$18</c:f>
              <c:strCache>
                <c:ptCount val="4"/>
                <c:pt idx="0">
                  <c:v>Dakar urbain</c:v>
                </c:pt>
                <c:pt idx="1">
                  <c:v>Autres urbains</c:v>
                </c:pt>
                <c:pt idx="2">
                  <c:v>Rural</c:v>
                </c:pt>
                <c:pt idx="3">
                  <c:v>Sénégal</c:v>
                </c:pt>
              </c:strCache>
            </c:strRef>
          </c:cat>
          <c:val>
            <c:numRef>
              <c:f>revenu!$B$24:$E$24</c:f>
              <c:numCache>
                <c:formatCode>General</c:formatCode>
                <c:ptCount val="4"/>
                <c:pt idx="0">
                  <c:v>82.2</c:v>
                </c:pt>
                <c:pt idx="1">
                  <c:v>78.8</c:v>
                </c:pt>
                <c:pt idx="2">
                  <c:v>79.599999999999994</c:v>
                </c:pt>
                <c:pt idx="3">
                  <c:v>80.2</c:v>
                </c:pt>
              </c:numCache>
            </c:numRef>
          </c:val>
        </c:ser>
        <c:ser>
          <c:idx val="6"/>
          <c:order val="6"/>
          <c:tx>
            <c:strRef>
              <c:f>revenu!$A$25</c:f>
              <c:strCache>
                <c:ptCount val="1"/>
                <c:pt idx="0">
                  <c:v>Activités Agricoles (incluant bétail)</c:v>
                </c:pt>
              </c:strCache>
            </c:strRef>
          </c:tx>
          <c:dLbls>
            <c:showVal val="1"/>
          </c:dLbls>
          <c:cat>
            <c:strRef>
              <c:f>revenu!$B$18:$E$18</c:f>
              <c:strCache>
                <c:ptCount val="4"/>
                <c:pt idx="0">
                  <c:v>Dakar urbain</c:v>
                </c:pt>
                <c:pt idx="1">
                  <c:v>Autres urbains</c:v>
                </c:pt>
                <c:pt idx="2">
                  <c:v>Rural</c:v>
                </c:pt>
                <c:pt idx="3">
                  <c:v>Sénégal</c:v>
                </c:pt>
              </c:strCache>
            </c:strRef>
          </c:cat>
          <c:val>
            <c:numRef>
              <c:f>revenu!$B$25:$E$25</c:f>
              <c:numCache>
                <c:formatCode>General</c:formatCode>
                <c:ptCount val="4"/>
                <c:pt idx="0">
                  <c:v>9.5</c:v>
                </c:pt>
                <c:pt idx="1">
                  <c:v>20.100000000000001</c:v>
                </c:pt>
                <c:pt idx="2">
                  <c:v>58.2</c:v>
                </c:pt>
                <c:pt idx="3">
                  <c:v>35.200000000000003</c:v>
                </c:pt>
              </c:numCache>
            </c:numRef>
          </c:val>
        </c:ser>
        <c:ser>
          <c:idx val="7"/>
          <c:order val="7"/>
          <c:tx>
            <c:strRef>
              <c:f>revenu!$A$26</c:f>
              <c:strCache>
                <c:ptCount val="1"/>
                <c:pt idx="0">
                  <c:v>Autres activités</c:v>
                </c:pt>
              </c:strCache>
            </c:strRef>
          </c:tx>
          <c:cat>
            <c:strRef>
              <c:f>revenu!$B$18:$E$18</c:f>
              <c:strCache>
                <c:ptCount val="4"/>
                <c:pt idx="0">
                  <c:v>Dakar urbain</c:v>
                </c:pt>
                <c:pt idx="1">
                  <c:v>Autres urbains</c:v>
                </c:pt>
                <c:pt idx="2">
                  <c:v>Rural</c:v>
                </c:pt>
                <c:pt idx="3">
                  <c:v>Sénégal</c:v>
                </c:pt>
              </c:strCache>
            </c:strRef>
          </c:cat>
          <c:val>
            <c:numRef>
              <c:f>revenu!$B$26:$E$26</c:f>
              <c:numCache>
                <c:formatCode>General</c:formatCode>
                <c:ptCount val="4"/>
                <c:pt idx="0">
                  <c:v>10.7</c:v>
                </c:pt>
                <c:pt idx="1">
                  <c:v>5.0999999999999996</c:v>
                </c:pt>
                <c:pt idx="2">
                  <c:v>2.8</c:v>
                </c:pt>
                <c:pt idx="3">
                  <c:v>5.6</c:v>
                </c:pt>
              </c:numCache>
            </c:numRef>
          </c:val>
        </c:ser>
        <c:overlap val="100"/>
        <c:axId val="112220032"/>
        <c:axId val="112386048"/>
      </c:barChart>
      <c:catAx>
        <c:axId val="112220032"/>
        <c:scaling>
          <c:orientation val="minMax"/>
        </c:scaling>
        <c:axPos val="b"/>
        <c:tickLblPos val="nextTo"/>
        <c:crossAx val="112386048"/>
        <c:crosses val="autoZero"/>
        <c:auto val="1"/>
        <c:lblAlgn val="ctr"/>
        <c:lblOffset val="100"/>
      </c:catAx>
      <c:valAx>
        <c:axId val="112386048"/>
        <c:scaling>
          <c:orientation val="minMax"/>
        </c:scaling>
        <c:axPos val="l"/>
        <c:majorGridlines/>
        <c:numFmt formatCode="General" sourceLinked="1"/>
        <c:tickLblPos val="nextTo"/>
        <c:crossAx val="112220032"/>
        <c:crosses val="autoZero"/>
        <c:crossBetween val="between"/>
      </c:valAx>
    </c:plotArea>
    <c:legend>
      <c:legendPos val="r"/>
      <c:layout>
        <c:manualLayout>
          <c:xMode val="edge"/>
          <c:yMode val="edge"/>
          <c:x val="0.63268366206700044"/>
          <c:y val="7.9779370862224433E-2"/>
          <c:w val="0.3541150178009928"/>
          <c:h val="0.84044094488188981"/>
        </c:manualLayout>
      </c:layou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style val="18"/>
  <c:chart>
    <c:plotArea>
      <c:layout/>
      <c:barChart>
        <c:barDir val="col"/>
        <c:grouping val="percentStacked"/>
        <c:ser>
          <c:idx val="0"/>
          <c:order val="0"/>
          <c:tx>
            <c:strRef>
              <c:f>repartion_dep30!$B$15</c:f>
              <c:strCache>
                <c:ptCount val="1"/>
                <c:pt idx="0">
                  <c:v>Allumettes</c:v>
                </c:pt>
              </c:strCache>
            </c:strRef>
          </c:tx>
          <c:cat>
            <c:strRef>
              <c:f>repartion_dep30!$C$14:$F$14</c:f>
              <c:strCache>
                <c:ptCount val="4"/>
                <c:pt idx="0">
                  <c:v>Dakar urbain</c:v>
                </c:pt>
                <c:pt idx="1">
                  <c:v>Autres urbains</c:v>
                </c:pt>
                <c:pt idx="2">
                  <c:v>rural</c:v>
                </c:pt>
                <c:pt idx="3">
                  <c:v>Sénégal</c:v>
                </c:pt>
              </c:strCache>
            </c:strRef>
          </c:cat>
          <c:val>
            <c:numRef>
              <c:f>repartion_dep30!$C$15:$F$15</c:f>
              <c:numCache>
                <c:formatCode>_-* #,##0.0\ _€_-;\-* #,##0.0\ _€_-;_-* "-"??\ _€_-;_-@_-</c:formatCode>
                <c:ptCount val="4"/>
                <c:pt idx="0" formatCode="0.0">
                  <c:v>0.2417164713186819</c:v>
                </c:pt>
                <c:pt idx="1">
                  <c:v>0.34445748914126206</c:v>
                </c:pt>
                <c:pt idx="2" formatCode="0.0">
                  <c:v>0.31327507455427844</c:v>
                </c:pt>
                <c:pt idx="3" formatCode="0.0">
                  <c:v>0.2956665259147585</c:v>
                </c:pt>
              </c:numCache>
            </c:numRef>
          </c:val>
        </c:ser>
        <c:ser>
          <c:idx val="1"/>
          <c:order val="1"/>
          <c:tx>
            <c:strRef>
              <c:f>repartion_dep30!$B$16</c:f>
              <c:strCache>
                <c:ptCount val="1"/>
                <c:pt idx="0">
                  <c:v>Briquets/allume gaz</c:v>
                </c:pt>
              </c:strCache>
            </c:strRef>
          </c:tx>
          <c:cat>
            <c:strRef>
              <c:f>repartion_dep30!$C$14:$F$14</c:f>
              <c:strCache>
                <c:ptCount val="4"/>
                <c:pt idx="0">
                  <c:v>Dakar urbain</c:v>
                </c:pt>
                <c:pt idx="1">
                  <c:v>Autres urbains</c:v>
                </c:pt>
                <c:pt idx="2">
                  <c:v>rural</c:v>
                </c:pt>
                <c:pt idx="3">
                  <c:v>Sénégal</c:v>
                </c:pt>
              </c:strCache>
            </c:strRef>
          </c:cat>
          <c:val>
            <c:numRef>
              <c:f>repartion_dep30!$C$16:$F$16</c:f>
              <c:numCache>
                <c:formatCode>_-* #,##0.0\ _€_-;\-* #,##0.0\ _€_-;_-* "-"??\ _€_-;_-@_-</c:formatCode>
                <c:ptCount val="4"/>
                <c:pt idx="0" formatCode="0.0">
                  <c:v>0.12133218952467167</c:v>
                </c:pt>
                <c:pt idx="1">
                  <c:v>9.5316695532901688E-2</c:v>
                </c:pt>
                <c:pt idx="2" formatCode="0.0">
                  <c:v>0.11630986193396298</c:v>
                </c:pt>
                <c:pt idx="3" formatCode="0.0">
                  <c:v>0.11368731702937386</c:v>
                </c:pt>
              </c:numCache>
            </c:numRef>
          </c:val>
        </c:ser>
        <c:ser>
          <c:idx val="2"/>
          <c:order val="2"/>
          <c:tx>
            <c:strRef>
              <c:f>repartion_dep30!$B$17</c:f>
              <c:strCache>
                <c:ptCount val="1"/>
                <c:pt idx="0">
                  <c:v>Batteries/Pile</c:v>
                </c:pt>
              </c:strCache>
            </c:strRef>
          </c:tx>
          <c:cat>
            <c:strRef>
              <c:f>repartion_dep30!$C$14:$F$14</c:f>
              <c:strCache>
                <c:ptCount val="4"/>
                <c:pt idx="0">
                  <c:v>Dakar urbain</c:v>
                </c:pt>
                <c:pt idx="1">
                  <c:v>Autres urbains</c:v>
                </c:pt>
                <c:pt idx="2">
                  <c:v>rural</c:v>
                </c:pt>
                <c:pt idx="3">
                  <c:v>Sénégal</c:v>
                </c:pt>
              </c:strCache>
            </c:strRef>
          </c:cat>
          <c:val>
            <c:numRef>
              <c:f>repartion_dep30!$C$17:$F$17</c:f>
              <c:numCache>
                <c:formatCode>_-* #,##0.0\ _€_-;\-* #,##0.0\ _€_-;_-* "-"??\ _€_-;_-@_-</c:formatCode>
                <c:ptCount val="4"/>
                <c:pt idx="0" formatCode="0.0">
                  <c:v>0.33413747505817781</c:v>
                </c:pt>
                <c:pt idx="1">
                  <c:v>0.83305242030788063</c:v>
                </c:pt>
                <c:pt idx="2" formatCode="0.0">
                  <c:v>2.1115778505868281</c:v>
                </c:pt>
                <c:pt idx="3" formatCode="0.0">
                  <c:v>1.2529455349618492</c:v>
                </c:pt>
              </c:numCache>
            </c:numRef>
          </c:val>
        </c:ser>
        <c:ser>
          <c:idx val="3"/>
          <c:order val="3"/>
          <c:tx>
            <c:strRef>
              <c:f>repartion_dep30!$B$18</c:f>
              <c:strCache>
                <c:ptCount val="1"/>
                <c:pt idx="0">
                  <c:v>Bougies</c:v>
                </c:pt>
              </c:strCache>
            </c:strRef>
          </c:tx>
          <c:cat>
            <c:strRef>
              <c:f>repartion_dep30!$C$14:$F$14</c:f>
              <c:strCache>
                <c:ptCount val="4"/>
                <c:pt idx="0">
                  <c:v>Dakar urbain</c:v>
                </c:pt>
                <c:pt idx="1">
                  <c:v>Autres urbains</c:v>
                </c:pt>
                <c:pt idx="2">
                  <c:v>rural</c:v>
                </c:pt>
                <c:pt idx="3">
                  <c:v>Sénégal</c:v>
                </c:pt>
              </c:strCache>
            </c:strRef>
          </c:cat>
          <c:val>
            <c:numRef>
              <c:f>repartion_dep30!$C$18:$F$18</c:f>
              <c:numCache>
                <c:formatCode>_-* #,##0.0\ _€_-;\-* #,##0.0\ _€_-;_-* "-"??\ _€_-;_-@_-</c:formatCode>
                <c:ptCount val="4"/>
                <c:pt idx="0" formatCode="0.0">
                  <c:v>0.29859093515837182</c:v>
                </c:pt>
                <c:pt idx="1">
                  <c:v>0.36886786238749686</c:v>
                </c:pt>
                <c:pt idx="2" formatCode="0.0">
                  <c:v>0.46904721107297581</c:v>
                </c:pt>
                <c:pt idx="3" formatCode="0.0">
                  <c:v>0.39130697505570167</c:v>
                </c:pt>
              </c:numCache>
            </c:numRef>
          </c:val>
        </c:ser>
        <c:ser>
          <c:idx val="4"/>
          <c:order val="4"/>
          <c:tx>
            <c:strRef>
              <c:f>repartion_dep30!$B$19</c:f>
              <c:strCache>
                <c:ptCount val="1"/>
                <c:pt idx="0">
                  <c:v>Ampoule</c:v>
                </c:pt>
              </c:strCache>
            </c:strRef>
          </c:tx>
          <c:cat>
            <c:strRef>
              <c:f>repartion_dep30!$C$14:$F$14</c:f>
              <c:strCache>
                <c:ptCount val="4"/>
                <c:pt idx="0">
                  <c:v>Dakar urbain</c:v>
                </c:pt>
                <c:pt idx="1">
                  <c:v>Autres urbains</c:v>
                </c:pt>
                <c:pt idx="2">
                  <c:v>rural</c:v>
                </c:pt>
                <c:pt idx="3">
                  <c:v>Sénégal</c:v>
                </c:pt>
              </c:strCache>
            </c:strRef>
          </c:cat>
          <c:val>
            <c:numRef>
              <c:f>repartion_dep30!$C$19:$F$19</c:f>
              <c:numCache>
                <c:formatCode>_-* #,##0.0\ _€_-;\-* #,##0.0\ _€_-;_-* "-"??\ _€_-;_-@_-</c:formatCode>
                <c:ptCount val="4"/>
                <c:pt idx="0" formatCode="0.0">
                  <c:v>1.0142612718078019</c:v>
                </c:pt>
                <c:pt idx="1">
                  <c:v>1.0887801400303001</c:v>
                </c:pt>
                <c:pt idx="2" formatCode="0.0">
                  <c:v>0.7563602628741346</c:v>
                </c:pt>
                <c:pt idx="3" formatCode="0.0">
                  <c:v>0.91108856893262613</c:v>
                </c:pt>
              </c:numCache>
            </c:numRef>
          </c:val>
        </c:ser>
        <c:ser>
          <c:idx val="5"/>
          <c:order val="5"/>
          <c:tx>
            <c:strRef>
              <c:f>repartion_dep30!$B$20</c:f>
              <c:strCache>
                <c:ptCount val="1"/>
                <c:pt idx="0">
                  <c:v>produits Hygiène personnels </c:v>
                </c:pt>
              </c:strCache>
            </c:strRef>
          </c:tx>
          <c:dLbls>
            <c:showVal val="1"/>
          </c:dLbls>
          <c:cat>
            <c:strRef>
              <c:f>repartion_dep30!$C$14:$F$14</c:f>
              <c:strCache>
                <c:ptCount val="4"/>
                <c:pt idx="0">
                  <c:v>Dakar urbain</c:v>
                </c:pt>
                <c:pt idx="1">
                  <c:v>Autres urbains</c:v>
                </c:pt>
                <c:pt idx="2">
                  <c:v>rural</c:v>
                </c:pt>
                <c:pt idx="3">
                  <c:v>Sénégal</c:v>
                </c:pt>
              </c:strCache>
            </c:strRef>
          </c:cat>
          <c:val>
            <c:numRef>
              <c:f>repartion_dep30!$C$20:$F$20</c:f>
              <c:numCache>
                <c:formatCode>_-* #,##0.0\ _€_-;\-* #,##0.0\ _€_-;_-* "-"??\ _€_-;_-@_-</c:formatCode>
                <c:ptCount val="4"/>
                <c:pt idx="0" formatCode="0.0">
                  <c:v>21.920366271546765</c:v>
                </c:pt>
                <c:pt idx="1">
                  <c:v>20.923177068197926</c:v>
                </c:pt>
                <c:pt idx="2" formatCode="0.0">
                  <c:v>18.865736533930864</c:v>
                </c:pt>
                <c:pt idx="3" formatCode="0.0">
                  <c:v>20.312663990004168</c:v>
                </c:pt>
              </c:numCache>
            </c:numRef>
          </c:val>
        </c:ser>
        <c:ser>
          <c:idx val="6"/>
          <c:order val="6"/>
          <c:tx>
            <c:strRef>
              <c:f>repartion_dep30!$B$21</c:f>
              <c:strCache>
                <c:ptCount val="1"/>
                <c:pt idx="0">
                  <c:v>Réfection et réparation de maison </c:v>
                </c:pt>
              </c:strCache>
            </c:strRef>
          </c:tx>
          <c:dLbls>
            <c:showVal val="1"/>
          </c:dLbls>
          <c:cat>
            <c:strRef>
              <c:f>repartion_dep30!$C$14:$F$14</c:f>
              <c:strCache>
                <c:ptCount val="4"/>
                <c:pt idx="0">
                  <c:v>Dakar urbain</c:v>
                </c:pt>
                <c:pt idx="1">
                  <c:v>Autres urbains</c:v>
                </c:pt>
                <c:pt idx="2">
                  <c:v>rural</c:v>
                </c:pt>
                <c:pt idx="3">
                  <c:v>Sénégal</c:v>
                </c:pt>
              </c:strCache>
            </c:strRef>
          </c:cat>
          <c:val>
            <c:numRef>
              <c:f>repartion_dep30!$C$21:$F$21</c:f>
              <c:numCache>
                <c:formatCode>_-* #,##0.0\ _€_-;\-* #,##0.0\ _€_-;_-* "-"??\ _€_-;_-@_-</c:formatCode>
                <c:ptCount val="4"/>
                <c:pt idx="0" formatCode="0.0">
                  <c:v>36.968401495797885</c:v>
                </c:pt>
                <c:pt idx="1">
                  <c:v>41.846354136395867</c:v>
                </c:pt>
                <c:pt idx="2" formatCode="0.0">
                  <c:v>57.981850815293278</c:v>
                </c:pt>
                <c:pt idx="3" formatCode="0.0">
                  <c:v>47.621470550368294</c:v>
                </c:pt>
              </c:numCache>
            </c:numRef>
          </c:val>
        </c:ser>
        <c:ser>
          <c:idx val="7"/>
          <c:order val="7"/>
          <c:tx>
            <c:strRef>
              <c:f>repartion_dep30!$B$22</c:f>
              <c:strCache>
                <c:ptCount val="1"/>
                <c:pt idx="0">
                  <c:v>Dernière Facture d’électricité </c:v>
                </c:pt>
              </c:strCache>
            </c:strRef>
          </c:tx>
          <c:dLbls>
            <c:showVal val="1"/>
          </c:dLbls>
          <c:cat>
            <c:strRef>
              <c:f>repartion_dep30!$C$14:$F$14</c:f>
              <c:strCache>
                <c:ptCount val="4"/>
                <c:pt idx="0">
                  <c:v>Dakar urbain</c:v>
                </c:pt>
                <c:pt idx="1">
                  <c:v>Autres urbains</c:v>
                </c:pt>
                <c:pt idx="2">
                  <c:v>rural</c:v>
                </c:pt>
                <c:pt idx="3">
                  <c:v>Sénégal</c:v>
                </c:pt>
              </c:strCache>
            </c:strRef>
          </c:cat>
          <c:val>
            <c:numRef>
              <c:f>repartion_dep30!$C$22:$F$22</c:f>
              <c:numCache>
                <c:formatCode>_-* #,##0.0\ _€_-;\-* #,##0.0\ _€_-;_-* "-"??\ _€_-;_-@_-</c:formatCode>
                <c:ptCount val="4"/>
                <c:pt idx="0" formatCode="0.0">
                  <c:v>12.583475124531368</c:v>
                </c:pt>
                <c:pt idx="1">
                  <c:v>14.491237450937087</c:v>
                </c:pt>
                <c:pt idx="2" formatCode="0.0">
                  <c:v>4.6212400500547801</c:v>
                </c:pt>
                <c:pt idx="3" formatCode="0.0">
                  <c:v>9.3175899065993466</c:v>
                </c:pt>
              </c:numCache>
            </c:numRef>
          </c:val>
        </c:ser>
        <c:ser>
          <c:idx val="8"/>
          <c:order val="8"/>
          <c:tx>
            <c:strRef>
              <c:f>repartion_dep30!$B$23</c:f>
              <c:strCache>
                <c:ptCount val="1"/>
                <c:pt idx="0">
                  <c:v>Facture de téléphone Fixe </c:v>
                </c:pt>
              </c:strCache>
            </c:strRef>
          </c:tx>
          <c:cat>
            <c:strRef>
              <c:f>repartion_dep30!$C$14:$F$14</c:f>
              <c:strCache>
                <c:ptCount val="4"/>
                <c:pt idx="0">
                  <c:v>Dakar urbain</c:v>
                </c:pt>
                <c:pt idx="1">
                  <c:v>Autres urbains</c:v>
                </c:pt>
                <c:pt idx="2">
                  <c:v>rural</c:v>
                </c:pt>
                <c:pt idx="3">
                  <c:v>Sénégal</c:v>
                </c:pt>
              </c:strCache>
            </c:strRef>
          </c:cat>
          <c:val>
            <c:numRef>
              <c:f>repartion_dep30!$C$23:$F$23</c:f>
              <c:numCache>
                <c:formatCode>_-* #,##0.0\ _€_-;\-* #,##0.0\ _€_-;_-* "-"??\ _€_-;_-@_-</c:formatCode>
                <c:ptCount val="4"/>
                <c:pt idx="0" formatCode="0.0">
                  <c:v>1.1611869700603343</c:v>
                </c:pt>
                <c:pt idx="1">
                  <c:v>0.7129378852867444</c:v>
                </c:pt>
                <c:pt idx="2" formatCode="0.0">
                  <c:v>1.8173415927181719E-2</c:v>
                </c:pt>
                <c:pt idx="3" formatCode="0.0">
                  <c:v>0.54418859162079669</c:v>
                </c:pt>
              </c:numCache>
            </c:numRef>
          </c:val>
        </c:ser>
        <c:ser>
          <c:idx val="9"/>
          <c:order val="9"/>
          <c:tx>
            <c:strRef>
              <c:f>repartion_dep30!$B$24</c:f>
              <c:strCache>
                <c:ptCount val="1"/>
                <c:pt idx="0">
                  <c:v>Dépense de crédit mobile</c:v>
                </c:pt>
              </c:strCache>
            </c:strRef>
          </c:tx>
          <c:spPr>
            <a:solidFill>
              <a:srgbClr val="0070C0"/>
            </a:solidFill>
          </c:spPr>
          <c:dLbls>
            <c:showVal val="1"/>
          </c:dLbls>
          <c:cat>
            <c:strRef>
              <c:f>repartion_dep30!$C$14:$F$14</c:f>
              <c:strCache>
                <c:ptCount val="4"/>
                <c:pt idx="0">
                  <c:v>Dakar urbain</c:v>
                </c:pt>
                <c:pt idx="1">
                  <c:v>Autres urbains</c:v>
                </c:pt>
                <c:pt idx="2">
                  <c:v>rural</c:v>
                </c:pt>
                <c:pt idx="3">
                  <c:v>Sénégal</c:v>
                </c:pt>
              </c:strCache>
            </c:strRef>
          </c:cat>
          <c:val>
            <c:numRef>
              <c:f>repartion_dep30!$C$24:$F$24</c:f>
              <c:numCache>
                <c:formatCode>_-* #,##0.0\ _€_-;\-* #,##0.0\ _€_-;_-* "-"??\ _€_-;_-@_-</c:formatCode>
                <c:ptCount val="4"/>
                <c:pt idx="0" formatCode="0.0">
                  <c:v>25.356531795195057</c:v>
                </c:pt>
                <c:pt idx="1">
                  <c:v>19.295818851782528</c:v>
                </c:pt>
                <c:pt idx="2" formatCode="0.0">
                  <c:v>14.746428923770248</c:v>
                </c:pt>
                <c:pt idx="3" formatCode="0.0">
                  <c:v>19.239392119014695</c:v>
                </c:pt>
              </c:numCache>
            </c:numRef>
          </c:val>
        </c:ser>
        <c:overlap val="100"/>
        <c:axId val="121327616"/>
        <c:axId val="121329536"/>
      </c:barChart>
      <c:catAx>
        <c:axId val="121327616"/>
        <c:scaling>
          <c:orientation val="minMax"/>
        </c:scaling>
        <c:axPos val="b"/>
        <c:tickLblPos val="nextTo"/>
        <c:crossAx val="121329536"/>
        <c:crosses val="autoZero"/>
        <c:auto val="1"/>
        <c:lblAlgn val="ctr"/>
        <c:lblOffset val="100"/>
      </c:catAx>
      <c:valAx>
        <c:axId val="121329536"/>
        <c:scaling>
          <c:orientation val="minMax"/>
        </c:scaling>
        <c:axPos val="l"/>
        <c:majorGridlines/>
        <c:numFmt formatCode="0%" sourceLinked="1"/>
        <c:tickLblPos val="nextTo"/>
        <c:crossAx val="121327616"/>
        <c:crosses val="autoZero"/>
        <c:crossBetween val="between"/>
      </c:valAx>
    </c:plotArea>
    <c:legend>
      <c:legendPos val="r"/>
      <c:layout>
        <c:manualLayout>
          <c:xMode val="edge"/>
          <c:yMode val="edge"/>
          <c:x val="0.68871342426033633"/>
          <c:y val="0.11117539495614392"/>
          <c:w val="0.29892945494881162"/>
          <c:h val="0.82839785404691824"/>
        </c:manualLayout>
      </c:layou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fr-FR"/>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7.9325692712747933E-2"/>
          <c:y val="4.1234984902653184E-2"/>
          <c:w val="0.50205756261746537"/>
          <c:h val="0.86572266210457183"/>
        </c:manualLayout>
      </c:layout>
      <c:barChart>
        <c:barDir val="col"/>
        <c:grouping val="percentStacked"/>
        <c:ser>
          <c:idx val="0"/>
          <c:order val="0"/>
          <c:tx>
            <c:strRef>
              <c:f>dépense_12!$A$22</c:f>
              <c:strCache>
                <c:ptCount val="1"/>
                <c:pt idx="0">
                  <c:v>vêtements/chaussures pour Homme</c:v>
                </c:pt>
              </c:strCache>
            </c:strRef>
          </c:tx>
          <c:dLbls>
            <c:showVal val="1"/>
          </c:dLbls>
          <c:cat>
            <c:strRef>
              <c:f>dépense_12!$B$21:$E$21</c:f>
              <c:strCache>
                <c:ptCount val="4"/>
                <c:pt idx="0">
                  <c:v>Dakar urbain</c:v>
                </c:pt>
                <c:pt idx="1">
                  <c:v>Autres urbains</c:v>
                </c:pt>
                <c:pt idx="2">
                  <c:v>Rural</c:v>
                </c:pt>
                <c:pt idx="3">
                  <c:v>Sénégal</c:v>
                </c:pt>
              </c:strCache>
            </c:strRef>
          </c:cat>
          <c:val>
            <c:numRef>
              <c:f>dépense_12!$B$22:$E$22</c:f>
              <c:numCache>
                <c:formatCode>0.0</c:formatCode>
                <c:ptCount val="4"/>
                <c:pt idx="0" formatCode="_-* #,##0.0\ _€_-;\-* #,##0.0\ _€_-;_-* &quot;-&quot;??\ _€_-;_-@_-">
                  <c:v>17.287300869390421</c:v>
                </c:pt>
                <c:pt idx="1">
                  <c:v>14.466612904218724</c:v>
                </c:pt>
                <c:pt idx="2">
                  <c:v>17.20557698012427</c:v>
                </c:pt>
                <c:pt idx="3">
                  <c:v>16.746088958165789</c:v>
                </c:pt>
              </c:numCache>
            </c:numRef>
          </c:val>
        </c:ser>
        <c:ser>
          <c:idx val="1"/>
          <c:order val="1"/>
          <c:tx>
            <c:strRef>
              <c:f>dépense_12!$A$23</c:f>
              <c:strCache>
                <c:ptCount val="1"/>
                <c:pt idx="0">
                  <c:v>vêtements/chaussures pour Femme</c:v>
                </c:pt>
              </c:strCache>
            </c:strRef>
          </c:tx>
          <c:dLbls>
            <c:showVal val="1"/>
          </c:dLbls>
          <c:cat>
            <c:strRef>
              <c:f>dépense_12!$B$21:$E$21</c:f>
              <c:strCache>
                <c:ptCount val="4"/>
                <c:pt idx="0">
                  <c:v>Dakar urbain</c:v>
                </c:pt>
                <c:pt idx="1">
                  <c:v>Autres urbains</c:v>
                </c:pt>
                <c:pt idx="2">
                  <c:v>Rural</c:v>
                </c:pt>
                <c:pt idx="3">
                  <c:v>Sénégal</c:v>
                </c:pt>
              </c:strCache>
            </c:strRef>
          </c:cat>
          <c:val>
            <c:numRef>
              <c:f>dépense_12!$B$23:$E$23</c:f>
              <c:numCache>
                <c:formatCode>0.0</c:formatCode>
                <c:ptCount val="4"/>
                <c:pt idx="0" formatCode="_-* #,##0.0\ _€_-;\-* #,##0.0\ _€_-;_-* &quot;-&quot;??\ _€_-;_-@_-">
                  <c:v>27.137042062415198</c:v>
                </c:pt>
                <c:pt idx="1">
                  <c:v>24.43934179989289</c:v>
                </c:pt>
                <c:pt idx="2">
                  <c:v>30.554731533669489</c:v>
                </c:pt>
                <c:pt idx="3">
                  <c:v>27.932431815117599</c:v>
                </c:pt>
              </c:numCache>
            </c:numRef>
          </c:val>
        </c:ser>
        <c:ser>
          <c:idx val="2"/>
          <c:order val="2"/>
          <c:tx>
            <c:strRef>
              <c:f>dépense_12!$A$24</c:f>
              <c:strCache>
                <c:ptCount val="1"/>
                <c:pt idx="0">
                  <c:v>vêtements/chaussures pour garçons et filles</c:v>
                </c:pt>
              </c:strCache>
            </c:strRef>
          </c:tx>
          <c:dLbls>
            <c:showVal val="1"/>
          </c:dLbls>
          <c:cat>
            <c:strRef>
              <c:f>dépense_12!$B$21:$E$21</c:f>
              <c:strCache>
                <c:ptCount val="4"/>
                <c:pt idx="0">
                  <c:v>Dakar urbain</c:v>
                </c:pt>
                <c:pt idx="1">
                  <c:v>Autres urbains</c:v>
                </c:pt>
                <c:pt idx="2">
                  <c:v>Rural</c:v>
                </c:pt>
                <c:pt idx="3">
                  <c:v>Sénégal</c:v>
                </c:pt>
              </c:strCache>
            </c:strRef>
          </c:cat>
          <c:val>
            <c:numRef>
              <c:f>dépense_12!$B$24:$E$24</c:f>
              <c:numCache>
                <c:formatCode>0.0</c:formatCode>
                <c:ptCount val="4"/>
                <c:pt idx="0" formatCode="_-* #,##0.0\ _€_-;\-* #,##0.0\ _€_-;_-* &quot;-&quot;??\ _€_-;_-@_-">
                  <c:v>11.709131112116188</c:v>
                </c:pt>
                <c:pt idx="1">
                  <c:v>12.188890872490658</c:v>
                </c:pt>
                <c:pt idx="2">
                  <c:v>14.802729160486502</c:v>
                </c:pt>
                <c:pt idx="3">
                  <c:v>12.957885201827827</c:v>
                </c:pt>
              </c:numCache>
            </c:numRef>
          </c:val>
        </c:ser>
        <c:ser>
          <c:idx val="3"/>
          <c:order val="3"/>
          <c:tx>
            <c:strRef>
              <c:f>dépense_12!$A$25</c:f>
              <c:strCache>
                <c:ptCount val="1"/>
                <c:pt idx="0">
                  <c:v>vêtement/chaussure pour les petits enfants</c:v>
                </c:pt>
              </c:strCache>
            </c:strRef>
          </c:tx>
          <c:cat>
            <c:strRef>
              <c:f>dépense_12!$B$21:$E$21</c:f>
              <c:strCache>
                <c:ptCount val="4"/>
                <c:pt idx="0">
                  <c:v>Dakar urbain</c:v>
                </c:pt>
                <c:pt idx="1">
                  <c:v>Autres urbains</c:v>
                </c:pt>
                <c:pt idx="2">
                  <c:v>Rural</c:v>
                </c:pt>
                <c:pt idx="3">
                  <c:v>Sénégal</c:v>
                </c:pt>
              </c:strCache>
            </c:strRef>
          </c:cat>
          <c:val>
            <c:numRef>
              <c:f>dépense_12!$B$25:$E$25</c:f>
              <c:numCache>
                <c:formatCode>0.0</c:formatCode>
                <c:ptCount val="4"/>
                <c:pt idx="0" formatCode="_-* #,##0.0\ _€_-;\-* #,##0.0\ _€_-;_-* &quot;-&quot;??\ _€_-;_-@_-">
                  <c:v>3.1911151314136377</c:v>
                </c:pt>
                <c:pt idx="1">
                  <c:v>3.6751352782206692</c:v>
                </c:pt>
                <c:pt idx="2">
                  <c:v>4.2717294571344473</c:v>
                </c:pt>
                <c:pt idx="3">
                  <c:v>3.6845852418267211</c:v>
                </c:pt>
              </c:numCache>
            </c:numRef>
          </c:val>
        </c:ser>
        <c:ser>
          <c:idx val="4"/>
          <c:order val="4"/>
          <c:tx>
            <c:strRef>
              <c:f>dépense_12!$A$26</c:f>
              <c:strCache>
                <c:ptCount val="1"/>
                <c:pt idx="0">
                  <c:v>linge de lit </c:v>
                </c:pt>
              </c:strCache>
            </c:strRef>
          </c:tx>
          <c:cat>
            <c:strRef>
              <c:f>dépense_12!$B$21:$E$21</c:f>
              <c:strCache>
                <c:ptCount val="4"/>
                <c:pt idx="0">
                  <c:v>Dakar urbain</c:v>
                </c:pt>
                <c:pt idx="1">
                  <c:v>Autres urbains</c:v>
                </c:pt>
                <c:pt idx="2">
                  <c:v>Rural</c:v>
                </c:pt>
                <c:pt idx="3">
                  <c:v>Sénégal</c:v>
                </c:pt>
              </c:strCache>
            </c:strRef>
          </c:cat>
          <c:val>
            <c:numRef>
              <c:f>dépense_12!$B$26:$E$26</c:f>
              <c:numCache>
                <c:formatCode>0.0</c:formatCode>
                <c:ptCount val="4"/>
                <c:pt idx="0" formatCode="_-* #,##0.0\ _€_-;\-* #,##0.0\ _€_-;_-* &quot;-&quot;??\ _€_-;_-@_-">
                  <c:v>2.9398462234282561</c:v>
                </c:pt>
                <c:pt idx="1">
                  <c:v>3.2257468773662152</c:v>
                </c:pt>
                <c:pt idx="2">
                  <c:v>3.3817858202313853</c:v>
                </c:pt>
                <c:pt idx="3">
                  <c:v>3.157579248665543</c:v>
                </c:pt>
              </c:numCache>
            </c:numRef>
          </c:val>
        </c:ser>
        <c:ser>
          <c:idx val="5"/>
          <c:order val="5"/>
          <c:tx>
            <c:strRef>
              <c:f>dépense_12!$A$27</c:f>
              <c:strCache>
                <c:ptCount val="1"/>
                <c:pt idx="0">
                  <c:v>equipment de cuisine</c:v>
                </c:pt>
              </c:strCache>
            </c:strRef>
          </c:tx>
          <c:cat>
            <c:strRef>
              <c:f>dépense_12!$B$21:$E$21</c:f>
              <c:strCache>
                <c:ptCount val="4"/>
                <c:pt idx="0">
                  <c:v>Dakar urbain</c:v>
                </c:pt>
                <c:pt idx="1">
                  <c:v>Autres urbains</c:v>
                </c:pt>
                <c:pt idx="2">
                  <c:v>Rural</c:v>
                </c:pt>
                <c:pt idx="3">
                  <c:v>Sénégal</c:v>
                </c:pt>
              </c:strCache>
            </c:strRef>
          </c:cat>
          <c:val>
            <c:numRef>
              <c:f>dépense_12!$B$27:$E$27</c:f>
              <c:numCache>
                <c:formatCode>0.0</c:formatCode>
                <c:ptCount val="4"/>
                <c:pt idx="0" formatCode="_-* #,##0.0\ _€_-;\-* #,##0.0\ _€_-;_-* &quot;-&quot;??\ _€_-;_-@_-">
                  <c:v>2.5378159706517907</c:v>
                </c:pt>
                <c:pt idx="1">
                  <c:v>4.1553037065309066</c:v>
                </c:pt>
                <c:pt idx="2">
                  <c:v>2.7232275289231995</c:v>
                </c:pt>
                <c:pt idx="3">
                  <c:v>2.9002042287495695</c:v>
                </c:pt>
              </c:numCache>
            </c:numRef>
          </c:val>
        </c:ser>
        <c:ser>
          <c:idx val="6"/>
          <c:order val="6"/>
          <c:tx>
            <c:strRef>
              <c:f>dépense_12!$A$28</c:f>
              <c:strCache>
                <c:ptCount val="1"/>
                <c:pt idx="0">
                  <c:v>Meubles</c:v>
                </c:pt>
              </c:strCache>
            </c:strRef>
          </c:tx>
          <c:dLbls>
            <c:showVal val="1"/>
          </c:dLbls>
          <c:cat>
            <c:strRef>
              <c:f>dépense_12!$B$21:$E$21</c:f>
              <c:strCache>
                <c:ptCount val="4"/>
                <c:pt idx="0">
                  <c:v>Dakar urbain</c:v>
                </c:pt>
                <c:pt idx="1">
                  <c:v>Autres urbains</c:v>
                </c:pt>
                <c:pt idx="2">
                  <c:v>Rural</c:v>
                </c:pt>
                <c:pt idx="3">
                  <c:v>Sénégal</c:v>
                </c:pt>
              </c:strCache>
            </c:strRef>
          </c:cat>
          <c:val>
            <c:numRef>
              <c:f>dépense_12!$B$28:$E$28</c:f>
              <c:numCache>
                <c:formatCode>0.0</c:formatCode>
                <c:ptCount val="4"/>
                <c:pt idx="0" formatCode="_-* #,##0.0\ _€_-;\-* #,##0.0\ _€_-;_-* &quot;-&quot;??\ _€_-;_-@_-">
                  <c:v>6.1560882456404755</c:v>
                </c:pt>
                <c:pt idx="1">
                  <c:v>7.9412470835925166</c:v>
                </c:pt>
                <c:pt idx="2">
                  <c:v>4.1234055176504647</c:v>
                </c:pt>
                <c:pt idx="3">
                  <c:v>5.7157309617692249</c:v>
                </c:pt>
              </c:numCache>
            </c:numRef>
          </c:val>
        </c:ser>
        <c:ser>
          <c:idx val="7"/>
          <c:order val="7"/>
          <c:tx>
            <c:strRef>
              <c:f>dépense_12!$A$29</c:f>
              <c:strCache>
                <c:ptCount val="1"/>
                <c:pt idx="0">
                  <c:v>Matériels électroménagers </c:v>
                </c:pt>
              </c:strCache>
            </c:strRef>
          </c:tx>
          <c:cat>
            <c:strRef>
              <c:f>dépense_12!$B$21:$E$21</c:f>
              <c:strCache>
                <c:ptCount val="4"/>
                <c:pt idx="0">
                  <c:v>Dakar urbain</c:v>
                </c:pt>
                <c:pt idx="1">
                  <c:v>Autres urbains</c:v>
                </c:pt>
                <c:pt idx="2">
                  <c:v>Rural</c:v>
                </c:pt>
                <c:pt idx="3">
                  <c:v>Sénégal</c:v>
                </c:pt>
              </c:strCache>
            </c:strRef>
          </c:cat>
          <c:val>
            <c:numRef>
              <c:f>dépense_12!$B$29:$E$29</c:f>
              <c:numCache>
                <c:formatCode>0.0</c:formatCode>
                <c:ptCount val="4"/>
                <c:pt idx="0" formatCode="_-* #,##0.0\ _€_-;\-* #,##0.0\ _€_-;_-* &quot;-&quot;??\ _€_-;_-@_-">
                  <c:v>5.151012613699181</c:v>
                </c:pt>
                <c:pt idx="1">
                  <c:v>3.4781431025036467</c:v>
                </c:pt>
                <c:pt idx="2">
                  <c:v>1.7205576980124468</c:v>
                </c:pt>
                <c:pt idx="3">
                  <c:v>3.5597973533825882</c:v>
                </c:pt>
              </c:numCache>
            </c:numRef>
          </c:val>
        </c:ser>
        <c:ser>
          <c:idx val="8"/>
          <c:order val="8"/>
          <c:tx>
            <c:strRef>
              <c:f>dépense_12!$A$30</c:f>
              <c:strCache>
                <c:ptCount val="1"/>
                <c:pt idx="0">
                  <c:v>Matériels de construction </c:v>
                </c:pt>
              </c:strCache>
            </c:strRef>
          </c:tx>
          <c:dLbls>
            <c:showVal val="1"/>
          </c:dLbls>
          <c:cat>
            <c:strRef>
              <c:f>dépense_12!$B$21:$E$21</c:f>
              <c:strCache>
                <c:ptCount val="4"/>
                <c:pt idx="0">
                  <c:v>Dakar urbain</c:v>
                </c:pt>
                <c:pt idx="1">
                  <c:v>Autres urbains</c:v>
                </c:pt>
                <c:pt idx="2">
                  <c:v>Rural</c:v>
                </c:pt>
                <c:pt idx="3">
                  <c:v>Sénégal</c:v>
                </c:pt>
              </c:strCache>
            </c:strRef>
          </c:cat>
          <c:val>
            <c:numRef>
              <c:f>dépense_12!$B$30:$E$30</c:f>
              <c:numCache>
                <c:formatCode>0.0</c:formatCode>
                <c:ptCount val="4"/>
                <c:pt idx="0" formatCode="_-* #,##0.0\ _€_-;\-* #,##0.0\ _€_-;_-* &quot;-&quot;??\ _€_-;_-@_-">
                  <c:v>19.900497512437589</c:v>
                </c:pt>
                <c:pt idx="1">
                  <c:v>21.238218944491287</c:v>
                </c:pt>
                <c:pt idx="2">
                  <c:v>16.315633343221489</c:v>
                </c:pt>
                <c:pt idx="3">
                  <c:v>18.796175696890231</c:v>
                </c:pt>
              </c:numCache>
            </c:numRef>
          </c:val>
        </c:ser>
        <c:ser>
          <c:idx val="9"/>
          <c:order val="9"/>
          <c:tx>
            <c:strRef>
              <c:f>dépense_12!$A$31</c:f>
              <c:strCache>
                <c:ptCount val="1"/>
                <c:pt idx="0">
                  <c:v>Lampe/torche </c:v>
                </c:pt>
              </c:strCache>
            </c:strRef>
          </c:tx>
          <c:cat>
            <c:strRef>
              <c:f>dépense_12!$B$21:$E$21</c:f>
              <c:strCache>
                <c:ptCount val="4"/>
                <c:pt idx="0">
                  <c:v>Dakar urbain</c:v>
                </c:pt>
                <c:pt idx="1">
                  <c:v>Autres urbains</c:v>
                </c:pt>
                <c:pt idx="2">
                  <c:v>Rural</c:v>
                </c:pt>
                <c:pt idx="3">
                  <c:v>Sénégal</c:v>
                </c:pt>
              </c:strCache>
            </c:strRef>
          </c:cat>
          <c:val>
            <c:numRef>
              <c:f>dépense_12!$B$31:$E$31</c:f>
              <c:numCache>
                <c:formatCode>0.0</c:formatCode>
                <c:ptCount val="4"/>
                <c:pt idx="0" formatCode="_-* #,##0.0\ _€_-;\-* #,##0.0\ _€_-;_-* &quot;-&quot;??\ _€_-;_-@_-">
                  <c:v>0.27137042062415545</c:v>
                </c:pt>
                <c:pt idx="1">
                  <c:v>0.35273911464328717</c:v>
                </c:pt>
                <c:pt idx="2">
                  <c:v>0.71788786710175023</c:v>
                </c:pt>
                <c:pt idx="3">
                  <c:v>0.45380452645781788</c:v>
                </c:pt>
              </c:numCache>
            </c:numRef>
          </c:val>
        </c:ser>
        <c:ser>
          <c:idx val="10"/>
          <c:order val="10"/>
          <c:tx>
            <c:strRef>
              <c:f>dépense_12!$A$32</c:f>
              <c:strCache>
                <c:ptCount val="1"/>
                <c:pt idx="0">
                  <c:v>Livres et papeterie, bibliothèque</c:v>
                </c:pt>
              </c:strCache>
            </c:strRef>
          </c:tx>
          <c:cat>
            <c:strRef>
              <c:f>dépense_12!$B$21:$E$21</c:f>
              <c:strCache>
                <c:ptCount val="4"/>
                <c:pt idx="0">
                  <c:v>Dakar urbain</c:v>
                </c:pt>
                <c:pt idx="1">
                  <c:v>Autres urbains</c:v>
                </c:pt>
                <c:pt idx="2">
                  <c:v>Rural</c:v>
                </c:pt>
                <c:pt idx="3">
                  <c:v>Sénégal</c:v>
                </c:pt>
              </c:strCache>
            </c:strRef>
          </c:cat>
          <c:val>
            <c:numRef>
              <c:f>dépense_12!$B$32:$E$32</c:f>
              <c:numCache>
                <c:formatCode>0.0</c:formatCode>
                <c:ptCount val="4"/>
                <c:pt idx="0" formatCode="_-* #,##0.0\ _€_-;\-* #,##0.0\ _€_-;_-* &quot;-&quot;??\ _€_-;_-@_-">
                  <c:v>3.7187798381828232</c:v>
                </c:pt>
                <c:pt idx="1">
                  <c:v>4.8386203160493224</c:v>
                </c:pt>
                <c:pt idx="2">
                  <c:v>4.1827350934440819</c:v>
                </c:pt>
                <c:pt idx="3">
                  <c:v>4.0957167671468655</c:v>
                </c:pt>
              </c:numCache>
            </c:numRef>
          </c:val>
        </c:ser>
        <c:overlap val="100"/>
        <c:axId val="123143296"/>
        <c:axId val="123144832"/>
      </c:barChart>
      <c:catAx>
        <c:axId val="123143296"/>
        <c:scaling>
          <c:orientation val="minMax"/>
        </c:scaling>
        <c:axPos val="b"/>
        <c:tickLblPos val="nextTo"/>
        <c:crossAx val="123144832"/>
        <c:crosses val="autoZero"/>
        <c:auto val="1"/>
        <c:lblAlgn val="ctr"/>
        <c:lblOffset val="100"/>
      </c:catAx>
      <c:valAx>
        <c:axId val="123144832"/>
        <c:scaling>
          <c:orientation val="minMax"/>
        </c:scaling>
        <c:axPos val="l"/>
        <c:majorGridlines/>
        <c:numFmt formatCode="0%" sourceLinked="1"/>
        <c:tickLblPos val="nextTo"/>
        <c:crossAx val="123143296"/>
        <c:crosses val="autoZero"/>
        <c:crossBetween val="between"/>
      </c:valAx>
    </c:plotArea>
    <c:legend>
      <c:legendPos val="r"/>
      <c:layout>
        <c:manualLayout>
          <c:xMode val="edge"/>
          <c:yMode val="edge"/>
          <c:x val="0.61251194614713722"/>
          <c:y val="5.3759958999207942E-2"/>
          <c:w val="0.38535130066619983"/>
          <c:h val="0.89248008200158413"/>
        </c:manualLayout>
      </c:layout>
    </c:legend>
    <c:plotVisOnly val="1"/>
    <c:dispBlanksAs val="gap"/>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fr-FR"/>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view3D>
      <c:rAngAx val="1"/>
    </c:view3D>
    <c:plotArea>
      <c:layout>
        <c:manualLayout>
          <c:layoutTarget val="inner"/>
          <c:xMode val="edge"/>
          <c:yMode val="edge"/>
          <c:x val="0.13050439542659983"/>
          <c:y val="6.2461432827227048E-2"/>
          <c:w val="0.60822659367921472"/>
          <c:h val="0.55987001624796895"/>
        </c:manualLayout>
      </c:layout>
      <c:bar3DChart>
        <c:barDir val="col"/>
        <c:grouping val="stacked"/>
        <c:ser>
          <c:idx val="0"/>
          <c:order val="0"/>
          <c:tx>
            <c:strRef>
              <c:f>Feuil17!$A$9</c:f>
              <c:strCache>
                <c:ptCount val="1"/>
                <c:pt idx="0">
                  <c:v>Piste aménagée</c:v>
                </c:pt>
              </c:strCache>
            </c:strRef>
          </c:tx>
          <c:dLbls>
            <c:showVal val="1"/>
          </c:dLbls>
          <c:cat>
            <c:multiLvlStrRef>
              <c:f>Feuil17!$B$7:$E$8</c:f>
              <c:multiLvlStrCache>
                <c:ptCount val="4"/>
                <c:lvl>
                  <c:pt idx="0">
                    <c:v>Dakar urbain</c:v>
                  </c:pt>
                  <c:pt idx="1">
                    <c:v>Autres urbains</c:v>
                  </c:pt>
                  <c:pt idx="2">
                    <c:v>Rural</c:v>
                  </c:pt>
                  <c:pt idx="3">
                    <c:v>Total</c:v>
                  </c:pt>
                </c:lvl>
                <c:lvl>
                  <c:pt idx="0">
                    <c:v>Quel est le type de  cette route ?</c:v>
                  </c:pt>
                </c:lvl>
              </c:multiLvlStrCache>
            </c:multiLvlStrRef>
          </c:cat>
          <c:val>
            <c:numRef>
              <c:f>Feuil17!$B$9:$E$9</c:f>
              <c:numCache>
                <c:formatCode>General</c:formatCode>
                <c:ptCount val="4"/>
                <c:pt idx="0">
                  <c:v>9.4</c:v>
                </c:pt>
                <c:pt idx="1">
                  <c:v>9.8000000000000007</c:v>
                </c:pt>
                <c:pt idx="2">
                  <c:v>24.6</c:v>
                </c:pt>
                <c:pt idx="3">
                  <c:v>16.600000000000001</c:v>
                </c:pt>
              </c:numCache>
            </c:numRef>
          </c:val>
        </c:ser>
        <c:ser>
          <c:idx val="1"/>
          <c:order val="1"/>
          <c:tx>
            <c:strRef>
              <c:f>Feuil17!$A$10</c:f>
              <c:strCache>
                <c:ptCount val="1"/>
                <c:pt idx="0">
                  <c:v>Piste naturelle</c:v>
                </c:pt>
              </c:strCache>
            </c:strRef>
          </c:tx>
          <c:dLbls>
            <c:showVal val="1"/>
          </c:dLbls>
          <c:cat>
            <c:multiLvlStrRef>
              <c:f>Feuil17!$B$7:$E$8</c:f>
              <c:multiLvlStrCache>
                <c:ptCount val="4"/>
                <c:lvl>
                  <c:pt idx="0">
                    <c:v>Dakar urbain</c:v>
                  </c:pt>
                  <c:pt idx="1">
                    <c:v>Autres urbains</c:v>
                  </c:pt>
                  <c:pt idx="2">
                    <c:v>Rural</c:v>
                  </c:pt>
                  <c:pt idx="3">
                    <c:v>Total</c:v>
                  </c:pt>
                </c:lvl>
                <c:lvl>
                  <c:pt idx="0">
                    <c:v>Quel est le type de  cette route ?</c:v>
                  </c:pt>
                </c:lvl>
              </c:multiLvlStrCache>
            </c:multiLvlStrRef>
          </c:cat>
          <c:val>
            <c:numRef>
              <c:f>Feuil17!$B$10:$E$10</c:f>
              <c:numCache>
                <c:formatCode>General</c:formatCode>
                <c:ptCount val="4"/>
                <c:pt idx="0">
                  <c:v>21</c:v>
                </c:pt>
                <c:pt idx="1">
                  <c:v>22</c:v>
                </c:pt>
                <c:pt idx="2">
                  <c:v>48.1</c:v>
                </c:pt>
                <c:pt idx="3">
                  <c:v>34</c:v>
                </c:pt>
              </c:numCache>
            </c:numRef>
          </c:val>
        </c:ser>
        <c:ser>
          <c:idx val="2"/>
          <c:order val="2"/>
          <c:tx>
            <c:strRef>
              <c:f>Feuil17!$A$11</c:f>
              <c:strCache>
                <c:ptCount val="1"/>
                <c:pt idx="0">
                  <c:v>Route bitumée</c:v>
                </c:pt>
              </c:strCache>
            </c:strRef>
          </c:tx>
          <c:dLbls>
            <c:showVal val="1"/>
          </c:dLbls>
          <c:cat>
            <c:multiLvlStrRef>
              <c:f>Feuil17!$B$7:$E$8</c:f>
              <c:multiLvlStrCache>
                <c:ptCount val="4"/>
                <c:lvl>
                  <c:pt idx="0">
                    <c:v>Dakar urbain</c:v>
                  </c:pt>
                  <c:pt idx="1">
                    <c:v>Autres urbains</c:v>
                  </c:pt>
                  <c:pt idx="2">
                    <c:v>Rural</c:v>
                  </c:pt>
                  <c:pt idx="3">
                    <c:v>Total</c:v>
                  </c:pt>
                </c:lvl>
                <c:lvl>
                  <c:pt idx="0">
                    <c:v>Quel est le type de  cette route ?</c:v>
                  </c:pt>
                </c:lvl>
              </c:multiLvlStrCache>
            </c:multiLvlStrRef>
          </c:cat>
          <c:val>
            <c:numRef>
              <c:f>Feuil17!$B$11:$E$11</c:f>
              <c:numCache>
                <c:formatCode>General</c:formatCode>
                <c:ptCount val="4"/>
                <c:pt idx="0">
                  <c:v>69.599999999999994</c:v>
                </c:pt>
                <c:pt idx="1">
                  <c:v>68.2</c:v>
                </c:pt>
                <c:pt idx="2">
                  <c:v>27.3</c:v>
                </c:pt>
                <c:pt idx="3">
                  <c:v>49.3</c:v>
                </c:pt>
              </c:numCache>
            </c:numRef>
          </c:val>
        </c:ser>
        <c:shape val="cylinder"/>
        <c:axId val="149009152"/>
        <c:axId val="149011072"/>
        <c:axId val="0"/>
      </c:bar3DChart>
      <c:catAx>
        <c:axId val="149009152"/>
        <c:scaling>
          <c:orientation val="minMax"/>
        </c:scaling>
        <c:axPos val="b"/>
        <c:tickLblPos val="nextTo"/>
        <c:txPr>
          <a:bodyPr/>
          <a:lstStyle/>
          <a:p>
            <a:pPr>
              <a:defRPr sz="800"/>
            </a:pPr>
            <a:endParaRPr lang="fr-FR"/>
          </a:p>
        </c:txPr>
        <c:crossAx val="149011072"/>
        <c:crosses val="autoZero"/>
        <c:auto val="1"/>
        <c:lblAlgn val="ctr"/>
        <c:lblOffset val="100"/>
      </c:catAx>
      <c:valAx>
        <c:axId val="149011072"/>
        <c:scaling>
          <c:orientation val="minMax"/>
        </c:scaling>
        <c:axPos val="l"/>
        <c:majorGridlines/>
        <c:numFmt formatCode="General" sourceLinked="1"/>
        <c:tickLblPos val="nextTo"/>
        <c:crossAx val="149009152"/>
        <c:crosses val="autoZero"/>
        <c:crossBetween val="between"/>
      </c:valAx>
    </c:plotArea>
    <c:legend>
      <c:legendPos val="r"/>
      <c:layout>
        <c:manualLayout>
          <c:xMode val="edge"/>
          <c:yMode val="edge"/>
          <c:x val="0.69815048268795166"/>
          <c:y val="0.12799217588295791"/>
          <c:w val="0.21699587423147482"/>
          <c:h val="0.67087898822773762"/>
        </c:manualLayout>
      </c:layout>
      <c:txPr>
        <a:bodyPr/>
        <a:lstStyle/>
        <a:p>
          <a:pPr>
            <a:defRPr sz="900"/>
          </a:pPr>
          <a:endParaRPr lang="fr-FR"/>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view3D>
      <c:rAngAx val="1"/>
    </c:view3D>
    <c:plotArea>
      <c:layout>
        <c:manualLayout>
          <c:layoutTarget val="inner"/>
          <c:xMode val="edge"/>
          <c:yMode val="edge"/>
          <c:x val="0.10793697516782366"/>
          <c:y val="3.4332037609223418E-2"/>
          <c:w val="0.77173236523004718"/>
          <c:h val="0.62240992603197343"/>
        </c:manualLayout>
      </c:layout>
      <c:bar3DChart>
        <c:barDir val="col"/>
        <c:grouping val="stacked"/>
        <c:ser>
          <c:idx val="0"/>
          <c:order val="0"/>
          <c:tx>
            <c:strRef>
              <c:f>Feuil17!$A$3</c:f>
              <c:strCache>
                <c:ptCount val="1"/>
                <c:pt idx="0">
                  <c:v>Oui</c:v>
                </c:pt>
              </c:strCache>
            </c:strRef>
          </c:tx>
          <c:dLbls>
            <c:showVal val="1"/>
          </c:dLbls>
          <c:cat>
            <c:multiLvlStrRef>
              <c:f>Feuil17!$B$1:$E$2</c:f>
              <c:multiLvlStrCache>
                <c:ptCount val="4"/>
                <c:lvl>
                  <c:pt idx="0">
                    <c:v>Dakar urbain</c:v>
                  </c:pt>
                  <c:pt idx="1">
                    <c:v>Autres urbains</c:v>
                  </c:pt>
                  <c:pt idx="2">
                    <c:v>Rural</c:v>
                  </c:pt>
                  <c:pt idx="3">
                    <c:v>National</c:v>
                  </c:pt>
                </c:lvl>
                <c:lvl>
                  <c:pt idx="0">
                    <c:v>Votre localité est elle reliée à une  route ?</c:v>
                  </c:pt>
                </c:lvl>
              </c:multiLvlStrCache>
            </c:multiLvlStrRef>
          </c:cat>
          <c:val>
            <c:numRef>
              <c:f>Feuil17!$B$3:$E$3</c:f>
              <c:numCache>
                <c:formatCode>General</c:formatCode>
                <c:ptCount val="4"/>
                <c:pt idx="0">
                  <c:v>99.2</c:v>
                </c:pt>
                <c:pt idx="1">
                  <c:v>99.5</c:v>
                </c:pt>
                <c:pt idx="2">
                  <c:v>96.7</c:v>
                </c:pt>
                <c:pt idx="3">
                  <c:v>98.1</c:v>
                </c:pt>
              </c:numCache>
            </c:numRef>
          </c:val>
        </c:ser>
        <c:ser>
          <c:idx val="1"/>
          <c:order val="1"/>
          <c:tx>
            <c:strRef>
              <c:f>Feuil17!$A$4</c:f>
              <c:strCache>
                <c:ptCount val="1"/>
                <c:pt idx="0">
                  <c:v>Non</c:v>
                </c:pt>
              </c:strCache>
            </c:strRef>
          </c:tx>
          <c:dLbls>
            <c:txPr>
              <a:bodyPr/>
              <a:lstStyle/>
              <a:p>
                <a:pPr>
                  <a:defRPr sz="1100"/>
                </a:pPr>
                <a:endParaRPr lang="fr-FR"/>
              </a:p>
            </c:txPr>
            <c:showVal val="1"/>
          </c:dLbls>
          <c:cat>
            <c:multiLvlStrRef>
              <c:f>Feuil17!$B$1:$E$2</c:f>
              <c:multiLvlStrCache>
                <c:ptCount val="4"/>
                <c:lvl>
                  <c:pt idx="0">
                    <c:v>Dakar urbain</c:v>
                  </c:pt>
                  <c:pt idx="1">
                    <c:v>Autres urbains</c:v>
                  </c:pt>
                  <c:pt idx="2">
                    <c:v>Rural</c:v>
                  </c:pt>
                  <c:pt idx="3">
                    <c:v>National</c:v>
                  </c:pt>
                </c:lvl>
                <c:lvl>
                  <c:pt idx="0">
                    <c:v>Votre localité est elle reliée à une  route ?</c:v>
                  </c:pt>
                </c:lvl>
              </c:multiLvlStrCache>
            </c:multiLvlStrRef>
          </c:cat>
          <c:val>
            <c:numRef>
              <c:f>Feuil17!$B$4:$E$4</c:f>
              <c:numCache>
                <c:formatCode>General</c:formatCode>
                <c:ptCount val="4"/>
                <c:pt idx="0">
                  <c:v>0.8</c:v>
                </c:pt>
                <c:pt idx="1">
                  <c:v>0.5</c:v>
                </c:pt>
                <c:pt idx="2">
                  <c:v>3.3</c:v>
                </c:pt>
                <c:pt idx="3">
                  <c:v>1.9000000000000001</c:v>
                </c:pt>
              </c:numCache>
            </c:numRef>
          </c:val>
        </c:ser>
        <c:shape val="cylinder"/>
        <c:axId val="131936256"/>
        <c:axId val="131937792"/>
        <c:axId val="0"/>
      </c:bar3DChart>
      <c:catAx>
        <c:axId val="131936256"/>
        <c:scaling>
          <c:orientation val="minMax"/>
        </c:scaling>
        <c:axPos val="b"/>
        <c:tickLblPos val="nextTo"/>
        <c:txPr>
          <a:bodyPr/>
          <a:lstStyle/>
          <a:p>
            <a:pPr>
              <a:defRPr sz="800"/>
            </a:pPr>
            <a:endParaRPr lang="fr-FR"/>
          </a:p>
        </c:txPr>
        <c:crossAx val="131937792"/>
        <c:crosses val="autoZero"/>
        <c:auto val="1"/>
        <c:lblAlgn val="ctr"/>
        <c:lblOffset val="100"/>
      </c:catAx>
      <c:valAx>
        <c:axId val="131937792"/>
        <c:scaling>
          <c:orientation val="minMax"/>
          <c:min val="0"/>
        </c:scaling>
        <c:axPos val="l"/>
        <c:majorGridlines/>
        <c:numFmt formatCode="General" sourceLinked="1"/>
        <c:tickLblPos val="nextTo"/>
        <c:crossAx val="131936256"/>
        <c:crosses val="autoZero"/>
        <c:crossBetween val="between"/>
      </c:valAx>
    </c:plotArea>
    <c:legend>
      <c:legendPos val="r"/>
      <c:layout>
        <c:manualLayout>
          <c:xMode val="edge"/>
          <c:yMode val="edge"/>
          <c:x val="0.82982510363774664"/>
          <c:y val="0.39826749504413528"/>
          <c:w val="0.14525277798219149"/>
          <c:h val="0.20346456692913389"/>
        </c:manualLayout>
      </c:layout>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chart>
    <c:view3D>
      <c:rAngAx val="1"/>
    </c:view3D>
    <c:plotArea>
      <c:layout>
        <c:manualLayout>
          <c:layoutTarget val="inner"/>
          <c:xMode val="edge"/>
          <c:yMode val="edge"/>
          <c:x val="6.6421922340093337E-2"/>
          <c:y val="6.3533732103229587E-2"/>
          <c:w val="0.73634436370694811"/>
          <c:h val="0.68694805853131036"/>
        </c:manualLayout>
      </c:layout>
      <c:bar3DChart>
        <c:barDir val="col"/>
        <c:grouping val="stacked"/>
        <c:ser>
          <c:idx val="0"/>
          <c:order val="0"/>
          <c:tx>
            <c:strRef>
              <c:f>Feuil17!$A$15</c:f>
              <c:strCache>
                <c:ptCount val="1"/>
                <c:pt idx="0">
                  <c:v>Bonne</c:v>
                </c:pt>
              </c:strCache>
            </c:strRef>
          </c:tx>
          <c:dLbls>
            <c:showVal val="1"/>
          </c:dLbls>
          <c:cat>
            <c:multiLvlStrRef>
              <c:f>Feuil17!$B$13:$E$14</c:f>
              <c:multiLvlStrCache>
                <c:ptCount val="4"/>
                <c:lvl>
                  <c:pt idx="0">
                    <c:v>Dakar urbain</c:v>
                  </c:pt>
                  <c:pt idx="1">
                    <c:v>Autres urbains</c:v>
                  </c:pt>
                  <c:pt idx="2">
                    <c:v>Rural</c:v>
                  </c:pt>
                  <c:pt idx="3">
                    <c:v>National</c:v>
                  </c:pt>
                </c:lvl>
                <c:lvl>
                  <c:pt idx="0">
                    <c:v>Comment est la qualité de cette route qui relie votre localité ?</c:v>
                  </c:pt>
                </c:lvl>
              </c:multiLvlStrCache>
            </c:multiLvlStrRef>
          </c:cat>
          <c:val>
            <c:numRef>
              <c:f>Feuil17!$B$15:$E$15</c:f>
              <c:numCache>
                <c:formatCode>General</c:formatCode>
                <c:ptCount val="4"/>
                <c:pt idx="0">
                  <c:v>36.800000000000004</c:v>
                </c:pt>
                <c:pt idx="1">
                  <c:v>46.7</c:v>
                </c:pt>
                <c:pt idx="2">
                  <c:v>26.4</c:v>
                </c:pt>
                <c:pt idx="3">
                  <c:v>34.200000000000003</c:v>
                </c:pt>
              </c:numCache>
            </c:numRef>
          </c:val>
        </c:ser>
        <c:ser>
          <c:idx val="1"/>
          <c:order val="1"/>
          <c:tx>
            <c:strRef>
              <c:f>Feuil17!$A$16</c:f>
              <c:strCache>
                <c:ptCount val="1"/>
                <c:pt idx="0">
                  <c:v>Mauvaise</c:v>
                </c:pt>
              </c:strCache>
            </c:strRef>
          </c:tx>
          <c:dLbls>
            <c:showVal val="1"/>
          </c:dLbls>
          <c:cat>
            <c:multiLvlStrRef>
              <c:f>Feuil17!$B$13:$E$14</c:f>
              <c:multiLvlStrCache>
                <c:ptCount val="4"/>
                <c:lvl>
                  <c:pt idx="0">
                    <c:v>Dakar urbain</c:v>
                  </c:pt>
                  <c:pt idx="1">
                    <c:v>Autres urbains</c:v>
                  </c:pt>
                  <c:pt idx="2">
                    <c:v>Rural</c:v>
                  </c:pt>
                  <c:pt idx="3">
                    <c:v>National</c:v>
                  </c:pt>
                </c:lvl>
                <c:lvl>
                  <c:pt idx="0">
                    <c:v>Comment est la qualité de cette route qui relie votre localité ?</c:v>
                  </c:pt>
                </c:lvl>
              </c:multiLvlStrCache>
            </c:multiLvlStrRef>
          </c:cat>
          <c:val>
            <c:numRef>
              <c:f>Feuil17!$B$16:$E$16</c:f>
              <c:numCache>
                <c:formatCode>General</c:formatCode>
                <c:ptCount val="4"/>
                <c:pt idx="0">
                  <c:v>5.9</c:v>
                </c:pt>
                <c:pt idx="1">
                  <c:v>10.8</c:v>
                </c:pt>
                <c:pt idx="2">
                  <c:v>19.899999999999999</c:v>
                </c:pt>
                <c:pt idx="3">
                  <c:v>13.6</c:v>
                </c:pt>
              </c:numCache>
            </c:numRef>
          </c:val>
        </c:ser>
        <c:ser>
          <c:idx val="2"/>
          <c:order val="2"/>
          <c:tx>
            <c:strRef>
              <c:f>Feuil17!$A$17</c:f>
              <c:strCache>
                <c:ptCount val="1"/>
                <c:pt idx="0">
                  <c:v>Moyenne</c:v>
                </c:pt>
              </c:strCache>
            </c:strRef>
          </c:tx>
          <c:dLbls>
            <c:showVal val="1"/>
          </c:dLbls>
          <c:cat>
            <c:multiLvlStrRef>
              <c:f>Feuil17!$B$13:$E$14</c:f>
              <c:multiLvlStrCache>
                <c:ptCount val="4"/>
                <c:lvl>
                  <c:pt idx="0">
                    <c:v>Dakar urbain</c:v>
                  </c:pt>
                  <c:pt idx="1">
                    <c:v>Autres urbains</c:v>
                  </c:pt>
                  <c:pt idx="2">
                    <c:v>Rural</c:v>
                  </c:pt>
                  <c:pt idx="3">
                    <c:v>National</c:v>
                  </c:pt>
                </c:lvl>
                <c:lvl>
                  <c:pt idx="0">
                    <c:v>Comment est la qualité de cette route qui relie votre localité ?</c:v>
                  </c:pt>
                </c:lvl>
              </c:multiLvlStrCache>
            </c:multiLvlStrRef>
          </c:cat>
          <c:val>
            <c:numRef>
              <c:f>Feuil17!$B$17:$E$17</c:f>
              <c:numCache>
                <c:formatCode>General</c:formatCode>
                <c:ptCount val="4"/>
                <c:pt idx="0">
                  <c:v>21</c:v>
                </c:pt>
                <c:pt idx="1">
                  <c:v>23.4</c:v>
                </c:pt>
                <c:pt idx="2">
                  <c:v>30.2</c:v>
                </c:pt>
                <c:pt idx="3">
                  <c:v>25.9</c:v>
                </c:pt>
              </c:numCache>
            </c:numRef>
          </c:val>
        </c:ser>
        <c:ser>
          <c:idx val="3"/>
          <c:order val="3"/>
          <c:tx>
            <c:strRef>
              <c:f>Feuil17!$A$18</c:f>
              <c:strCache>
                <c:ptCount val="1"/>
                <c:pt idx="0">
                  <c:v>Très bonne</c:v>
                </c:pt>
              </c:strCache>
            </c:strRef>
          </c:tx>
          <c:dLbls>
            <c:showVal val="1"/>
          </c:dLbls>
          <c:cat>
            <c:multiLvlStrRef>
              <c:f>Feuil17!$B$13:$E$14</c:f>
              <c:multiLvlStrCache>
                <c:ptCount val="4"/>
                <c:lvl>
                  <c:pt idx="0">
                    <c:v>Dakar urbain</c:v>
                  </c:pt>
                  <c:pt idx="1">
                    <c:v>Autres urbains</c:v>
                  </c:pt>
                  <c:pt idx="2">
                    <c:v>Rural</c:v>
                  </c:pt>
                  <c:pt idx="3">
                    <c:v>National</c:v>
                  </c:pt>
                </c:lvl>
                <c:lvl>
                  <c:pt idx="0">
                    <c:v>Comment est la qualité de cette route qui relie votre localité ?</c:v>
                  </c:pt>
                </c:lvl>
              </c:multiLvlStrCache>
            </c:multiLvlStrRef>
          </c:cat>
          <c:val>
            <c:numRef>
              <c:f>Feuil17!$B$18:$E$18</c:f>
              <c:numCache>
                <c:formatCode>General</c:formatCode>
                <c:ptCount val="4"/>
                <c:pt idx="0">
                  <c:v>22.5</c:v>
                </c:pt>
                <c:pt idx="1">
                  <c:v>11.2</c:v>
                </c:pt>
                <c:pt idx="2">
                  <c:v>6.7</c:v>
                </c:pt>
                <c:pt idx="3">
                  <c:v>12.4</c:v>
                </c:pt>
              </c:numCache>
            </c:numRef>
          </c:val>
        </c:ser>
        <c:ser>
          <c:idx val="4"/>
          <c:order val="4"/>
          <c:tx>
            <c:strRef>
              <c:f>Feuil17!$A$19</c:f>
              <c:strCache>
                <c:ptCount val="1"/>
                <c:pt idx="0">
                  <c:v>Très mauvaise</c:v>
                </c:pt>
              </c:strCache>
            </c:strRef>
          </c:tx>
          <c:dLbls>
            <c:showVal val="1"/>
          </c:dLbls>
          <c:cat>
            <c:multiLvlStrRef>
              <c:f>Feuil17!$B$13:$E$14</c:f>
              <c:multiLvlStrCache>
                <c:ptCount val="4"/>
                <c:lvl>
                  <c:pt idx="0">
                    <c:v>Dakar urbain</c:v>
                  </c:pt>
                  <c:pt idx="1">
                    <c:v>Autres urbains</c:v>
                  </c:pt>
                  <c:pt idx="2">
                    <c:v>Rural</c:v>
                  </c:pt>
                  <c:pt idx="3">
                    <c:v>National</c:v>
                  </c:pt>
                </c:lvl>
                <c:lvl>
                  <c:pt idx="0">
                    <c:v>Comment est la qualité de cette route qui relie votre localité ?</c:v>
                  </c:pt>
                </c:lvl>
              </c:multiLvlStrCache>
            </c:multiLvlStrRef>
          </c:cat>
          <c:val>
            <c:numRef>
              <c:f>Feuil17!$B$19:$E$19</c:f>
              <c:numCache>
                <c:formatCode>General</c:formatCode>
                <c:ptCount val="4"/>
                <c:pt idx="0">
                  <c:v>13.7</c:v>
                </c:pt>
                <c:pt idx="1">
                  <c:v>7.9</c:v>
                </c:pt>
                <c:pt idx="2">
                  <c:v>16.899999999999999</c:v>
                </c:pt>
                <c:pt idx="3">
                  <c:v>13.8</c:v>
                </c:pt>
              </c:numCache>
            </c:numRef>
          </c:val>
        </c:ser>
        <c:shape val="cylinder"/>
        <c:axId val="147797120"/>
        <c:axId val="147798656"/>
        <c:axId val="0"/>
      </c:bar3DChart>
      <c:catAx>
        <c:axId val="147797120"/>
        <c:scaling>
          <c:orientation val="minMax"/>
        </c:scaling>
        <c:axPos val="b"/>
        <c:tickLblPos val="nextTo"/>
        <c:crossAx val="147798656"/>
        <c:crosses val="autoZero"/>
        <c:auto val="1"/>
        <c:lblAlgn val="ctr"/>
        <c:lblOffset val="100"/>
      </c:catAx>
      <c:valAx>
        <c:axId val="147798656"/>
        <c:scaling>
          <c:orientation val="minMax"/>
        </c:scaling>
        <c:axPos val="l"/>
        <c:majorGridlines/>
        <c:numFmt formatCode="General" sourceLinked="1"/>
        <c:tickLblPos val="nextTo"/>
        <c:crossAx val="147797120"/>
        <c:crosses val="autoZero"/>
        <c:crossBetween val="between"/>
      </c:valAx>
    </c:plotArea>
    <c:legend>
      <c:legendPos val="r"/>
      <c:layout>
        <c:manualLayout>
          <c:xMode val="edge"/>
          <c:yMode val="edge"/>
          <c:x val="0.76298912404110264"/>
          <c:y val="0.24130309891521071"/>
          <c:w val="0.15457913974045495"/>
          <c:h val="0.5173938021695863"/>
        </c:manualLayout>
      </c:layout>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view3D>
      <c:rAngAx val="1"/>
    </c:view3D>
    <c:plotArea>
      <c:layout/>
      <c:bar3DChart>
        <c:barDir val="col"/>
        <c:grouping val="stacked"/>
        <c:ser>
          <c:idx val="0"/>
          <c:order val="0"/>
          <c:tx>
            <c:strRef>
              <c:f>Feuil17!$A$43</c:f>
              <c:strCache>
                <c:ptCount val="1"/>
                <c:pt idx="0">
                  <c:v>Oui</c:v>
                </c:pt>
              </c:strCache>
            </c:strRef>
          </c:tx>
          <c:dLbls>
            <c:showVal val="1"/>
          </c:dLbls>
          <c:cat>
            <c:multiLvlStrRef>
              <c:f>Feuil17!$B$41:$E$42</c:f>
              <c:multiLvlStrCache>
                <c:ptCount val="4"/>
                <c:lvl>
                  <c:pt idx="0">
                    <c:v>Dakar urbain</c:v>
                  </c:pt>
                  <c:pt idx="1">
                    <c:v>Autres urbains</c:v>
                  </c:pt>
                  <c:pt idx="2">
                    <c:v>Rural</c:v>
                  </c:pt>
                  <c:pt idx="3">
                    <c:v>National</c:v>
                  </c:pt>
                </c:lvl>
                <c:lvl>
                  <c:pt idx="0">
                    <c:v>Votre ménage dispose t-il d’un panneau solaire fonctionnel?</c:v>
                  </c:pt>
                </c:lvl>
              </c:multiLvlStrCache>
            </c:multiLvlStrRef>
          </c:cat>
          <c:val>
            <c:numRef>
              <c:f>Feuil17!$B$43:$E$43</c:f>
              <c:numCache>
                <c:formatCode>General</c:formatCode>
                <c:ptCount val="4"/>
                <c:pt idx="0">
                  <c:v>4.7</c:v>
                </c:pt>
                <c:pt idx="1">
                  <c:v>1.9000000000000001</c:v>
                </c:pt>
                <c:pt idx="2">
                  <c:v>16.899999999999999</c:v>
                </c:pt>
                <c:pt idx="3">
                  <c:v>9.9</c:v>
                </c:pt>
              </c:numCache>
            </c:numRef>
          </c:val>
        </c:ser>
        <c:ser>
          <c:idx val="1"/>
          <c:order val="1"/>
          <c:tx>
            <c:strRef>
              <c:f>Feuil17!$A$44</c:f>
              <c:strCache>
                <c:ptCount val="1"/>
                <c:pt idx="0">
                  <c:v>Non</c:v>
                </c:pt>
              </c:strCache>
            </c:strRef>
          </c:tx>
          <c:dLbls>
            <c:showVal val="1"/>
          </c:dLbls>
          <c:cat>
            <c:multiLvlStrRef>
              <c:f>Feuil17!$B$41:$E$42</c:f>
              <c:multiLvlStrCache>
                <c:ptCount val="4"/>
                <c:lvl>
                  <c:pt idx="0">
                    <c:v>Dakar urbain</c:v>
                  </c:pt>
                  <c:pt idx="1">
                    <c:v>Autres urbains</c:v>
                  </c:pt>
                  <c:pt idx="2">
                    <c:v>Rural</c:v>
                  </c:pt>
                  <c:pt idx="3">
                    <c:v>National</c:v>
                  </c:pt>
                </c:lvl>
                <c:lvl>
                  <c:pt idx="0">
                    <c:v>Votre ménage dispose t-il d’un panneau solaire fonctionnel?</c:v>
                  </c:pt>
                </c:lvl>
              </c:multiLvlStrCache>
            </c:multiLvlStrRef>
          </c:cat>
          <c:val>
            <c:numRef>
              <c:f>Feuil17!$B$44:$E$44</c:f>
              <c:numCache>
                <c:formatCode>General</c:formatCode>
                <c:ptCount val="4"/>
                <c:pt idx="0">
                  <c:v>95.3</c:v>
                </c:pt>
                <c:pt idx="1">
                  <c:v>98.1</c:v>
                </c:pt>
                <c:pt idx="2">
                  <c:v>83.1</c:v>
                </c:pt>
                <c:pt idx="3">
                  <c:v>90.1</c:v>
                </c:pt>
              </c:numCache>
            </c:numRef>
          </c:val>
        </c:ser>
        <c:shape val="cylinder"/>
        <c:axId val="147981440"/>
        <c:axId val="147982976"/>
        <c:axId val="0"/>
      </c:bar3DChart>
      <c:catAx>
        <c:axId val="147981440"/>
        <c:scaling>
          <c:orientation val="minMax"/>
        </c:scaling>
        <c:axPos val="b"/>
        <c:tickLblPos val="nextTo"/>
        <c:txPr>
          <a:bodyPr/>
          <a:lstStyle/>
          <a:p>
            <a:pPr>
              <a:defRPr sz="1050"/>
            </a:pPr>
            <a:endParaRPr lang="fr-FR"/>
          </a:p>
        </c:txPr>
        <c:crossAx val="147982976"/>
        <c:crosses val="autoZero"/>
        <c:auto val="1"/>
        <c:lblAlgn val="ctr"/>
        <c:lblOffset val="100"/>
      </c:catAx>
      <c:valAx>
        <c:axId val="147982976"/>
        <c:scaling>
          <c:orientation val="minMax"/>
        </c:scaling>
        <c:axPos val="l"/>
        <c:majorGridlines/>
        <c:numFmt formatCode="General" sourceLinked="1"/>
        <c:tickLblPos val="nextTo"/>
        <c:crossAx val="147981440"/>
        <c:crosses val="autoZero"/>
        <c:crossBetween val="between"/>
      </c:valAx>
    </c:plotArea>
    <c:legend>
      <c:legendPos val="r"/>
      <c:layout>
        <c:manualLayout>
          <c:xMode val="edge"/>
          <c:yMode val="edge"/>
          <c:x val="0.7457660407833635"/>
          <c:y val="0.47301747281590106"/>
          <c:w val="0.17218267716535432"/>
          <c:h val="0.13777457817772779"/>
        </c:manualLayout>
      </c:layout>
    </c:legend>
    <c:plotVisOnly val="1"/>
    <c:dispBlanksAs val="gap"/>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view3D>
      <c:rAngAx val="1"/>
    </c:view3D>
    <c:plotArea>
      <c:layout>
        <c:manualLayout>
          <c:layoutTarget val="inner"/>
          <c:xMode val="edge"/>
          <c:yMode val="edge"/>
          <c:x val="0.12398319180264139"/>
          <c:y val="4.9381808069993691E-2"/>
          <c:w val="0.6768620215053216"/>
          <c:h val="0.5581552486675152"/>
        </c:manualLayout>
      </c:layout>
      <c:bar3DChart>
        <c:barDir val="col"/>
        <c:grouping val="stacked"/>
        <c:ser>
          <c:idx val="0"/>
          <c:order val="0"/>
          <c:tx>
            <c:strRef>
              <c:f>Feuil17!$A$38</c:f>
              <c:strCache>
                <c:ptCount val="1"/>
                <c:pt idx="0">
                  <c:v>Oui</c:v>
                </c:pt>
              </c:strCache>
            </c:strRef>
          </c:tx>
          <c:dLbls>
            <c:showVal val="1"/>
          </c:dLbls>
          <c:cat>
            <c:multiLvlStrRef>
              <c:f>Feuil17!$B$36:$E$37</c:f>
              <c:multiLvlStrCache>
                <c:ptCount val="4"/>
                <c:lvl>
                  <c:pt idx="0">
                    <c:v>Dakar urbain</c:v>
                  </c:pt>
                  <c:pt idx="1">
                    <c:v>Autres urbains</c:v>
                  </c:pt>
                  <c:pt idx="2">
                    <c:v>Rural</c:v>
                  </c:pt>
                  <c:pt idx="3">
                    <c:v>National</c:v>
                  </c:pt>
                </c:lvl>
                <c:lvl>
                  <c:pt idx="0">
                    <c:v>Votre  localité dispose t-elle d’un système solaire ?</c:v>
                  </c:pt>
                </c:lvl>
              </c:multiLvlStrCache>
            </c:multiLvlStrRef>
          </c:cat>
          <c:val>
            <c:numRef>
              <c:f>Feuil17!$B$38:$E$38</c:f>
              <c:numCache>
                <c:formatCode>General</c:formatCode>
                <c:ptCount val="4"/>
                <c:pt idx="0">
                  <c:v>32.5</c:v>
                </c:pt>
                <c:pt idx="1">
                  <c:v>34</c:v>
                </c:pt>
                <c:pt idx="2">
                  <c:v>62.2</c:v>
                </c:pt>
                <c:pt idx="3">
                  <c:v>47</c:v>
                </c:pt>
              </c:numCache>
            </c:numRef>
          </c:val>
        </c:ser>
        <c:ser>
          <c:idx val="1"/>
          <c:order val="1"/>
          <c:tx>
            <c:strRef>
              <c:f>Feuil17!$A$39</c:f>
              <c:strCache>
                <c:ptCount val="1"/>
                <c:pt idx="0">
                  <c:v>Non</c:v>
                </c:pt>
              </c:strCache>
            </c:strRef>
          </c:tx>
          <c:dLbls>
            <c:showVal val="1"/>
          </c:dLbls>
          <c:cat>
            <c:multiLvlStrRef>
              <c:f>Feuil17!$B$36:$E$37</c:f>
              <c:multiLvlStrCache>
                <c:ptCount val="4"/>
                <c:lvl>
                  <c:pt idx="0">
                    <c:v>Dakar urbain</c:v>
                  </c:pt>
                  <c:pt idx="1">
                    <c:v>Autres urbains</c:v>
                  </c:pt>
                  <c:pt idx="2">
                    <c:v>Rural</c:v>
                  </c:pt>
                  <c:pt idx="3">
                    <c:v>National</c:v>
                  </c:pt>
                </c:lvl>
                <c:lvl>
                  <c:pt idx="0">
                    <c:v>Votre  localité dispose t-elle d’un système solaire ?</c:v>
                  </c:pt>
                </c:lvl>
              </c:multiLvlStrCache>
            </c:multiLvlStrRef>
          </c:cat>
          <c:val>
            <c:numRef>
              <c:f>Feuil17!$B$39:$E$39</c:f>
              <c:numCache>
                <c:formatCode>General</c:formatCode>
                <c:ptCount val="4"/>
                <c:pt idx="0">
                  <c:v>67.5</c:v>
                </c:pt>
                <c:pt idx="1">
                  <c:v>66</c:v>
                </c:pt>
                <c:pt idx="2">
                  <c:v>37.800000000000004</c:v>
                </c:pt>
                <c:pt idx="3">
                  <c:v>53</c:v>
                </c:pt>
              </c:numCache>
            </c:numRef>
          </c:val>
        </c:ser>
        <c:shape val="cylinder"/>
        <c:axId val="148007552"/>
        <c:axId val="148029824"/>
        <c:axId val="0"/>
      </c:bar3DChart>
      <c:catAx>
        <c:axId val="148007552"/>
        <c:scaling>
          <c:orientation val="minMax"/>
        </c:scaling>
        <c:axPos val="b"/>
        <c:tickLblPos val="nextTo"/>
        <c:crossAx val="148029824"/>
        <c:crosses val="autoZero"/>
        <c:auto val="1"/>
        <c:lblAlgn val="ctr"/>
        <c:lblOffset val="100"/>
      </c:catAx>
      <c:valAx>
        <c:axId val="148029824"/>
        <c:scaling>
          <c:orientation val="minMax"/>
        </c:scaling>
        <c:axPos val="l"/>
        <c:majorGridlines/>
        <c:numFmt formatCode="General" sourceLinked="1"/>
        <c:tickLblPos val="nextTo"/>
        <c:crossAx val="148007552"/>
        <c:crosses val="autoZero"/>
        <c:crossBetween val="between"/>
      </c:valAx>
    </c:plotArea>
    <c:legend>
      <c:legendPos val="r"/>
      <c:layout>
        <c:manualLayout>
          <c:xMode val="edge"/>
          <c:yMode val="edge"/>
          <c:x val="0.7886444756276656"/>
          <c:y val="0.41957060850483113"/>
          <c:w val="0.18695404901174187"/>
          <c:h val="0.16085843276972472"/>
        </c:manualLayout>
      </c:layout>
    </c:legend>
    <c:plotVisOnly val="1"/>
    <c:dispBlanksAs val="gap"/>
  </c:chart>
  <c:externalData r:id="rId2"/>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D7D3A-8AFE-4757-984C-AFA5CF61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3736</Words>
  <Characters>20548</Characters>
  <Application>Microsoft Office Word</Application>
  <DocSecurity>0</DocSecurity>
  <Lines>171</Lines>
  <Paragraphs>48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TIDIANE</dc:creator>
  <cp:lastModifiedBy>isene</cp:lastModifiedBy>
  <cp:revision>2</cp:revision>
  <dcterms:created xsi:type="dcterms:W3CDTF">2020-04-29T12:43:00Z</dcterms:created>
  <dcterms:modified xsi:type="dcterms:W3CDTF">2020-04-29T12:43:00Z</dcterms:modified>
</cp:coreProperties>
</file>