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1.xml" ContentType="application/vnd.openxmlformats-officedocument.wordprocessingml.footer+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EAEBD2" w14:textId="77777777" w:rsidR="002F1B5C" w:rsidRPr="00A6546E" w:rsidRDefault="002F1B5C" w:rsidP="002F1B5C">
      <w:pPr>
        <w:keepNext/>
        <w:widowControl w:val="0"/>
        <w:tabs>
          <w:tab w:val="left" w:pos="0"/>
        </w:tabs>
        <w:suppressAutoHyphens/>
        <w:autoSpaceDE w:val="0"/>
        <w:autoSpaceDN w:val="0"/>
        <w:adjustRightInd w:val="0"/>
        <w:spacing w:after="0"/>
        <w:jc w:val="center"/>
        <w:rPr>
          <w:rFonts w:ascii="Tahoma" w:hAnsi="Tahoma" w:cs="Tahoma"/>
          <w:b/>
          <w:bCs/>
          <w:color w:val="000000"/>
          <w:sz w:val="24"/>
          <w:szCs w:val="24"/>
        </w:rPr>
      </w:pPr>
      <w:r w:rsidRPr="00A6546E">
        <w:rPr>
          <w:rFonts w:ascii="Tahoma" w:hAnsi="Tahoma" w:cs="Tahoma"/>
          <w:b/>
          <w:bCs/>
          <w:color w:val="000000"/>
          <w:sz w:val="24"/>
          <w:szCs w:val="24"/>
        </w:rPr>
        <w:t>REPUBLIQUE DU SENEGAL</w:t>
      </w:r>
    </w:p>
    <w:p w14:paraId="6065B15A" w14:textId="77777777" w:rsidR="002F1B5C" w:rsidRPr="00A6546E" w:rsidRDefault="002F1B5C" w:rsidP="002F1B5C">
      <w:pPr>
        <w:spacing w:after="0"/>
        <w:jc w:val="center"/>
        <w:rPr>
          <w:rFonts w:ascii="Tahoma" w:hAnsi="Tahoma" w:cs="Tahoma"/>
          <w:sz w:val="20"/>
          <w:szCs w:val="20"/>
        </w:rPr>
      </w:pPr>
      <w:r w:rsidRPr="00A6546E">
        <w:rPr>
          <w:rFonts w:ascii="Tahoma" w:hAnsi="Tahoma" w:cs="Tahoma"/>
          <w:sz w:val="20"/>
          <w:szCs w:val="20"/>
        </w:rPr>
        <w:t>Un peuple – Un but – Une foi</w:t>
      </w:r>
    </w:p>
    <w:p w14:paraId="3851B046" w14:textId="77777777" w:rsidR="002F1B5C" w:rsidRPr="00A6546E" w:rsidRDefault="002F1B5C" w:rsidP="002F1B5C">
      <w:pPr>
        <w:spacing w:after="0"/>
        <w:jc w:val="center"/>
        <w:rPr>
          <w:rFonts w:ascii="Tahoma" w:hAnsi="Tahoma" w:cs="Tahoma"/>
          <w:b/>
          <w:sz w:val="24"/>
          <w:szCs w:val="24"/>
        </w:rPr>
      </w:pPr>
      <w:r w:rsidRPr="00A6546E">
        <w:rPr>
          <w:rFonts w:ascii="Tahoma" w:hAnsi="Tahoma" w:cs="Tahoma"/>
          <w:b/>
          <w:sz w:val="24"/>
          <w:szCs w:val="24"/>
        </w:rPr>
        <w:t>MINISTERE DE L’ECONOMIE DES FINANCES ET DU PLAN</w:t>
      </w:r>
    </w:p>
    <w:p w14:paraId="30E43A75" w14:textId="77777777" w:rsidR="002F1B5C" w:rsidRPr="00A6546E" w:rsidRDefault="002F1B5C" w:rsidP="002F1B5C">
      <w:pPr>
        <w:jc w:val="center"/>
        <w:rPr>
          <w:rFonts w:ascii="Tahoma" w:hAnsi="Tahoma" w:cs="Tahoma"/>
          <w:sz w:val="24"/>
          <w:szCs w:val="24"/>
        </w:rPr>
      </w:pPr>
      <w:r w:rsidRPr="00A6546E">
        <w:rPr>
          <w:rFonts w:ascii="Tahoma" w:hAnsi="Tahoma" w:cs="Tahoma"/>
          <w:noProof/>
          <w:sz w:val="24"/>
          <w:szCs w:val="24"/>
          <w:lang w:eastAsia="fr-FR"/>
        </w:rPr>
        <w:drawing>
          <wp:anchor distT="0" distB="0" distL="114300" distR="114300" simplePos="0" relativeHeight="251659264" behindDoc="0" locked="0" layoutInCell="1" allowOverlap="1" wp14:anchorId="0CB62A27" wp14:editId="437BC507">
            <wp:simplePos x="0" y="0"/>
            <wp:positionH relativeFrom="column">
              <wp:posOffset>2204720</wp:posOffset>
            </wp:positionH>
            <wp:positionV relativeFrom="paragraph">
              <wp:posOffset>118745</wp:posOffset>
            </wp:positionV>
            <wp:extent cx="1257300" cy="1066800"/>
            <wp:effectExtent l="19050" t="0" r="0" b="0"/>
            <wp:wrapTight wrapText="bothSides">
              <wp:wrapPolygon edited="0">
                <wp:start x="-327" y="0"/>
                <wp:lineTo x="-327" y="21214"/>
                <wp:lineTo x="21600" y="21214"/>
                <wp:lineTo x="21600" y="0"/>
                <wp:lineTo x="-327" y="0"/>
              </wp:wrapPolygon>
            </wp:wrapTight>
            <wp:docPr id="17"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9"/>
                    <pic:cNvPicPr>
                      <a:picLocks noChangeAspect="1" noChangeArrowheads="1"/>
                    </pic:cNvPicPr>
                  </pic:nvPicPr>
                  <pic:blipFill>
                    <a:blip r:embed="rId8" cstate="print"/>
                    <a:srcRect/>
                    <a:stretch>
                      <a:fillRect/>
                    </a:stretch>
                  </pic:blipFill>
                  <pic:spPr bwMode="auto">
                    <a:xfrm>
                      <a:off x="0" y="0"/>
                      <a:ext cx="1257300" cy="1066800"/>
                    </a:xfrm>
                    <a:prstGeom prst="rect">
                      <a:avLst/>
                    </a:prstGeom>
                    <a:noFill/>
                    <a:ln w="9525">
                      <a:noFill/>
                      <a:miter lim="800000"/>
                      <a:headEnd/>
                      <a:tailEnd/>
                    </a:ln>
                  </pic:spPr>
                </pic:pic>
              </a:graphicData>
            </a:graphic>
          </wp:anchor>
        </w:drawing>
      </w:r>
    </w:p>
    <w:p w14:paraId="3EA369DA" w14:textId="77777777" w:rsidR="002F1B5C" w:rsidRPr="00A6546E" w:rsidRDefault="002F1B5C" w:rsidP="002F1B5C">
      <w:pPr>
        <w:jc w:val="right"/>
        <w:rPr>
          <w:rFonts w:ascii="Tahoma" w:hAnsi="Tahoma" w:cs="Tahoma"/>
          <w:sz w:val="24"/>
          <w:szCs w:val="24"/>
        </w:rPr>
      </w:pPr>
    </w:p>
    <w:p w14:paraId="1E20B7C0" w14:textId="77777777" w:rsidR="002F1B5C" w:rsidRPr="00A6546E" w:rsidRDefault="002F1B5C" w:rsidP="002F1B5C">
      <w:pPr>
        <w:jc w:val="center"/>
        <w:rPr>
          <w:rFonts w:ascii="Tahoma" w:hAnsi="Tahoma" w:cs="Tahoma"/>
          <w:b/>
          <w:bCs/>
          <w:sz w:val="24"/>
          <w:szCs w:val="24"/>
        </w:rPr>
      </w:pPr>
    </w:p>
    <w:p w14:paraId="6835F546" w14:textId="77777777" w:rsidR="002F1B5C" w:rsidRPr="00A6546E" w:rsidRDefault="002F1B5C" w:rsidP="002F1B5C">
      <w:pPr>
        <w:jc w:val="center"/>
        <w:rPr>
          <w:rFonts w:ascii="Tahoma" w:hAnsi="Tahoma" w:cs="Tahoma"/>
          <w:b/>
          <w:bCs/>
          <w:sz w:val="24"/>
          <w:szCs w:val="24"/>
        </w:rPr>
      </w:pPr>
    </w:p>
    <w:p w14:paraId="790F64EE" w14:textId="77777777" w:rsidR="002F1B5C" w:rsidRPr="00A6546E" w:rsidRDefault="002F1B5C" w:rsidP="002F1B5C">
      <w:pPr>
        <w:jc w:val="both"/>
        <w:rPr>
          <w:rFonts w:ascii="Tahoma" w:hAnsi="Tahoma" w:cs="Tahoma"/>
          <w:b/>
          <w:bCs/>
          <w:sz w:val="24"/>
          <w:szCs w:val="24"/>
        </w:rPr>
      </w:pPr>
    </w:p>
    <w:p w14:paraId="5E9FEAE1" w14:textId="77777777" w:rsidR="002F1B5C" w:rsidRPr="00A6546E" w:rsidRDefault="002F1B5C" w:rsidP="002F1B5C">
      <w:pPr>
        <w:jc w:val="both"/>
        <w:rPr>
          <w:rFonts w:ascii="Tahoma" w:hAnsi="Tahoma" w:cs="Tahoma"/>
          <w:b/>
          <w:bCs/>
          <w:sz w:val="24"/>
          <w:szCs w:val="24"/>
        </w:rPr>
      </w:pPr>
    </w:p>
    <w:p w14:paraId="3802B3A6" w14:textId="290AE18E" w:rsidR="002F1B5C" w:rsidRPr="00A6546E" w:rsidRDefault="00864A45" w:rsidP="002F1B5C">
      <w:pPr>
        <w:jc w:val="both"/>
        <w:rPr>
          <w:rFonts w:ascii="Tahoma" w:hAnsi="Tahoma" w:cs="Tahoma"/>
          <w:sz w:val="24"/>
          <w:szCs w:val="24"/>
        </w:rPr>
      </w:pPr>
      <w:r>
        <w:rPr>
          <w:rFonts w:ascii="Tahoma" w:hAnsi="Tahoma" w:cs="Tahoma"/>
          <w:noProof/>
          <w:lang w:eastAsia="fr-FR"/>
        </w:rPr>
        <mc:AlternateContent>
          <mc:Choice Requires="wps">
            <w:drawing>
              <wp:anchor distT="0" distB="0" distL="114300" distR="114300" simplePos="0" relativeHeight="251661312" behindDoc="0" locked="0" layoutInCell="1" allowOverlap="1" wp14:anchorId="7E42737B" wp14:editId="3FEE813E">
                <wp:simplePos x="0" y="0"/>
                <wp:positionH relativeFrom="column">
                  <wp:posOffset>2966720</wp:posOffset>
                </wp:positionH>
                <wp:positionV relativeFrom="paragraph">
                  <wp:posOffset>220345</wp:posOffset>
                </wp:positionV>
                <wp:extent cx="5080" cy="3175"/>
                <wp:effectExtent l="0" t="0" r="0" b="0"/>
                <wp:wrapNone/>
                <wp:docPr id="5"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 cy="3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90D8AB" id="Rectangle 23" o:spid="_x0000_s1026" style="position:absolute;margin-left:233.6pt;margin-top:17.35pt;width:.4pt;height:.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" stroked="f"/>
            </w:pict>
          </mc:Fallback>
        </mc:AlternateContent>
      </w:r>
      <w:r>
        <w:rPr>
          <w:rFonts w:ascii="Tahoma" w:hAnsi="Tahoma" w:cs="Tahoma"/>
          <w:noProof/>
          <w:lang w:eastAsia="fr-FR"/>
        </w:rPr>
        <mc:AlternateContent>
          <mc:Choice Requires="wps">
            <w:drawing>
              <wp:anchor distT="0" distB="0" distL="114300" distR="114300" simplePos="0" relativeHeight="251662336" behindDoc="0" locked="0" layoutInCell="1" allowOverlap="1" wp14:anchorId="565542FF" wp14:editId="5201E701">
                <wp:simplePos x="0" y="0"/>
                <wp:positionH relativeFrom="column">
                  <wp:posOffset>2966720</wp:posOffset>
                </wp:positionH>
                <wp:positionV relativeFrom="paragraph">
                  <wp:posOffset>220345</wp:posOffset>
                </wp:positionV>
                <wp:extent cx="5080" cy="3175"/>
                <wp:effectExtent l="0" t="0" r="0" b="0"/>
                <wp:wrapNone/>
                <wp:docPr id="9"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 cy="3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4593F4" id="Rectangle 22" o:spid="_x0000_s1026" style="position:absolute;margin-left:233.6pt;margin-top:17.35pt;width:.4pt;height:.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" stroked="f"/>
            </w:pict>
          </mc:Fallback>
        </mc:AlternateContent>
      </w:r>
      <w:r>
        <w:rPr>
          <w:rFonts w:ascii="Tahoma" w:hAnsi="Tahoma" w:cs="Tahoma"/>
          <w:noProof/>
          <w:lang w:eastAsia="fr-FR"/>
        </w:rPr>
        <mc:AlternateContent>
          <mc:Choice Requires="wps">
            <w:drawing>
              <wp:anchor distT="0" distB="0" distL="114300" distR="114300" simplePos="0" relativeHeight="251663360" behindDoc="0" locked="0" layoutInCell="1" allowOverlap="1" wp14:anchorId="1FF820A8" wp14:editId="37AECAD1">
                <wp:simplePos x="0" y="0"/>
                <wp:positionH relativeFrom="column">
                  <wp:posOffset>2966720</wp:posOffset>
                </wp:positionH>
                <wp:positionV relativeFrom="paragraph">
                  <wp:posOffset>220345</wp:posOffset>
                </wp:positionV>
                <wp:extent cx="5080" cy="3175"/>
                <wp:effectExtent l="0" t="0" r="0" b="0"/>
                <wp:wrapNone/>
                <wp:docPr id="4"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 cy="3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DCDE81" id="Rectangle 21" o:spid="_x0000_s1026" style="position:absolute;margin-left:233.6pt;margin-top:17.35pt;width:.4pt;height:.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" stroked="f"/>
            </w:pict>
          </mc:Fallback>
        </mc:AlternateContent>
      </w:r>
      <w:r>
        <w:rPr>
          <w:rFonts w:ascii="Tahoma" w:hAnsi="Tahoma" w:cs="Tahoma"/>
          <w:noProof/>
          <w:lang w:eastAsia="fr-FR"/>
        </w:rPr>
        <mc:AlternateContent>
          <mc:Choice Requires="wpc">
            <w:drawing>
              <wp:anchor distT="0" distB="0" distL="114300" distR="114300" simplePos="0" relativeHeight="251664384" behindDoc="0" locked="0" layoutInCell="1" allowOverlap="1" wp14:anchorId="0D0995B7" wp14:editId="61638069">
                <wp:simplePos x="0" y="0"/>
                <wp:positionH relativeFrom="column">
                  <wp:posOffset>2743200</wp:posOffset>
                </wp:positionH>
                <wp:positionV relativeFrom="paragraph">
                  <wp:posOffset>680720</wp:posOffset>
                </wp:positionV>
                <wp:extent cx="1371600" cy="342900"/>
                <wp:effectExtent l="0" t="0" r="0" b="0"/>
                <wp:wrapNone/>
                <wp:docPr id="6" name="Zone de dessin 1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c:wpc>
                  </a:graphicData>
                </a:graphic>
                <wp14:sizeRelH relativeFrom="page">
                  <wp14:pctWidth>0</wp14:pctWidth>
                </wp14:sizeRelH>
                <wp14:sizeRelV relativeFrom="page">
                  <wp14:pctHeight>0</wp14:pctHeight>
                </wp14:sizeRelV>
              </wp:anchor>
            </w:drawing>
          </mc:Choice>
          <mc:Fallback>
            <w:pict>
              <v:group w14:anchorId="554F2649" id="Zone de dessin 19" o:spid="_x0000_s1026" editas="canvas" style="position:absolute;margin-left:3in;margin-top:53.6pt;width:108pt;height:27pt;z-index:251664384" coordsize="13716,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3716;height:3429;visibility:visible;mso-wrap-style:square">
                  <v:fill o:detectmouseclick="t"/>
                  <v:path o:connecttype="none"/>
                </v:shape>
              </v:group>
            </w:pict>
          </mc:Fallback>
        </mc:AlternateContent>
      </w:r>
      <w:r w:rsidR="009750E1">
        <w:rPr>
          <w:rFonts w:ascii="Tahoma" w:hAnsi="Tahoma" w:cs="Tahoma"/>
          <w:sz w:val="24"/>
          <w:szCs w:val="24"/>
        </w:rPr>
        <w:t xml:space="preserve">  </w:t>
      </w:r>
      <w:bookmarkStart w:id="0" w:name="_GoBack"/>
      <w:bookmarkEnd w:id="0"/>
    </w:p>
    <w:p w14:paraId="5AB2AF16" w14:textId="77777777" w:rsidR="002F1B5C" w:rsidRPr="00A6546E" w:rsidRDefault="002F1B5C" w:rsidP="002F1B5C">
      <w:pPr>
        <w:jc w:val="both"/>
        <w:rPr>
          <w:rFonts w:ascii="Tahoma" w:hAnsi="Tahoma" w:cs="Tahoma"/>
          <w:sz w:val="24"/>
          <w:szCs w:val="24"/>
        </w:rPr>
      </w:pPr>
    </w:p>
    <w:p w14:paraId="13F3B949" w14:textId="328BA400" w:rsidR="002F1B5C" w:rsidRPr="00A6546E" w:rsidRDefault="00864A45" w:rsidP="002F1B5C">
      <w:pPr>
        <w:jc w:val="both"/>
        <w:rPr>
          <w:rFonts w:ascii="Tahoma" w:hAnsi="Tahoma" w:cs="Tahoma"/>
          <w:sz w:val="24"/>
          <w:szCs w:val="24"/>
        </w:rPr>
      </w:pPr>
      <w:r>
        <w:rPr>
          <w:rFonts w:ascii="Tahoma" w:hAnsi="Tahoma" w:cs="Tahoma"/>
          <w:noProof/>
          <w:lang w:eastAsia="fr-FR"/>
        </w:rPr>
        <mc:AlternateContent>
          <mc:Choice Requires="wps">
            <w:drawing>
              <wp:inline distT="0" distB="0" distL="0" distR="0" wp14:anchorId="43C1484D" wp14:editId="594476BA">
                <wp:extent cx="5829300" cy="1752600"/>
                <wp:effectExtent l="4445" t="0" r="0" b="0"/>
                <wp:docPr id="2"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5829300" cy="1919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C245F2" w14:textId="77777777" w:rsidR="00A67C04" w:rsidRPr="00AA47A9" w:rsidRDefault="00A67C04" w:rsidP="002F1B5C">
                            <w:pPr>
                              <w:pStyle w:val="NormalWeb"/>
                              <w:spacing w:before="0" w:beforeAutospacing="0" w:after="0" w:afterAutospacing="0"/>
                              <w:jc w:val="center"/>
                              <w:rPr>
                                <w:rFonts w:ascii="Impact" w:hAnsi="Impact"/>
                                <w:color w:val="0066CC"/>
                                <w:sz w:val="40"/>
                                <w:szCs w:val="40"/>
                              </w:rPr>
                            </w:pPr>
                            <w:r w:rsidRPr="00AA47A9">
                              <w:rPr>
                                <w:rFonts w:ascii="Impact" w:hAnsi="Impact"/>
                                <w:color w:val="0066CC"/>
                                <w:sz w:val="40"/>
                                <w:szCs w:val="40"/>
                              </w:rPr>
                              <w:t>PROJET</w:t>
                            </w:r>
                            <w:r>
                              <w:rPr>
                                <w:rFonts w:ascii="Impact" w:hAnsi="Impact"/>
                                <w:color w:val="0066CC"/>
                                <w:sz w:val="40"/>
                                <w:szCs w:val="40"/>
                              </w:rPr>
                              <w:t xml:space="preserve">  « </w:t>
                            </w:r>
                            <w:r w:rsidRPr="00AA47A9">
                              <w:rPr>
                                <w:rFonts w:ascii="Impact" w:hAnsi="Impact"/>
                                <w:color w:val="0066CC"/>
                                <w:sz w:val="40"/>
                                <w:szCs w:val="40"/>
                              </w:rPr>
                              <w:t>A L 'ECOUTE DU SENEGAL</w:t>
                            </w:r>
                            <w:r>
                              <w:rPr>
                                <w:rFonts w:ascii="Impact" w:hAnsi="Impact"/>
                                <w:color w:val="0066CC"/>
                                <w:sz w:val="40"/>
                                <w:szCs w:val="40"/>
                              </w:rPr>
                              <w:t xml:space="preserve"> </w:t>
                            </w:r>
                            <w:r w:rsidRPr="00AA47A9">
                              <w:rPr>
                                <w:rFonts w:ascii="Impact" w:hAnsi="Impact"/>
                                <w:color w:val="0066CC"/>
                                <w:sz w:val="40"/>
                                <w:szCs w:val="40"/>
                              </w:rPr>
                              <w:t>2014</w:t>
                            </w:r>
                            <w:r>
                              <w:rPr>
                                <w:rFonts w:ascii="Impact" w:hAnsi="Impact"/>
                                <w:color w:val="0066CC"/>
                                <w:sz w:val="40"/>
                                <w:szCs w:val="40"/>
                              </w:rPr>
                              <w:t> »</w:t>
                            </w:r>
                          </w:p>
                          <w:p w14:paraId="69023425" w14:textId="77777777" w:rsidR="00A67C04" w:rsidRDefault="00A67C04" w:rsidP="002F1B5C">
                            <w:pPr>
                              <w:pStyle w:val="NormalWeb"/>
                              <w:spacing w:before="0" w:beforeAutospacing="0" w:after="0" w:afterAutospacing="0"/>
                              <w:jc w:val="center"/>
                              <w:rPr>
                                <w:rFonts w:ascii="Impact" w:hAnsi="Impact"/>
                                <w:color w:val="0066CC"/>
                                <w:sz w:val="28"/>
                                <w:szCs w:val="28"/>
                              </w:rPr>
                            </w:pPr>
                            <w:r w:rsidRPr="00AA47A9">
                              <w:rPr>
                                <w:rFonts w:ascii="Impact" w:hAnsi="Impact"/>
                                <w:color w:val="0066CC"/>
                                <w:sz w:val="28"/>
                                <w:szCs w:val="28"/>
                                <w:u w:val="single"/>
                              </w:rPr>
                              <w:t>Enquête mobile</w:t>
                            </w:r>
                          </w:p>
                          <w:p w14:paraId="14976A7A" w14:textId="77777777" w:rsidR="00A67C04" w:rsidRDefault="00A67C04" w:rsidP="002F1B5C">
                            <w:pPr>
                              <w:pStyle w:val="NormalWeb"/>
                              <w:spacing w:before="0" w:beforeAutospacing="0" w:after="0" w:afterAutospacing="0"/>
                              <w:jc w:val="center"/>
                              <w:rPr>
                                <w:rFonts w:ascii="Impact" w:hAnsi="Impact"/>
                                <w:color w:val="0066CC"/>
                                <w:sz w:val="28"/>
                                <w:szCs w:val="28"/>
                              </w:rPr>
                            </w:pPr>
                          </w:p>
                          <w:p w14:paraId="0FDC878A" w14:textId="77777777" w:rsidR="00A67C04" w:rsidRDefault="00A67C04" w:rsidP="002F1B5C">
                            <w:pPr>
                              <w:pStyle w:val="NormalWeb"/>
                              <w:spacing w:before="0" w:beforeAutospacing="0" w:after="0" w:afterAutospacing="0"/>
                              <w:jc w:val="center"/>
                              <w:rPr>
                                <w:rFonts w:ascii="Impact" w:hAnsi="Impact"/>
                                <w:color w:val="0066CC"/>
                                <w:sz w:val="28"/>
                                <w:szCs w:val="28"/>
                              </w:rPr>
                            </w:pPr>
                          </w:p>
                          <w:p w14:paraId="1A487BF9" w14:textId="77777777" w:rsidR="00A67C04" w:rsidRDefault="00A67C04" w:rsidP="002F1B5C">
                            <w:pPr>
                              <w:pStyle w:val="NormalWeb"/>
                              <w:spacing w:before="0" w:beforeAutospacing="0" w:after="0" w:afterAutospacing="0"/>
                              <w:jc w:val="center"/>
                              <w:rPr>
                                <w:rFonts w:ascii="Impact" w:hAnsi="Impact"/>
                                <w:color w:val="0066CC"/>
                                <w:sz w:val="28"/>
                                <w:szCs w:val="28"/>
                              </w:rPr>
                            </w:pPr>
                          </w:p>
                          <w:p w14:paraId="69C8B3D4" w14:textId="77777777" w:rsidR="00A67C04" w:rsidRDefault="00A67C04" w:rsidP="002F1B5C">
                            <w:pPr>
                              <w:pStyle w:val="NormalWeb"/>
                              <w:spacing w:before="0" w:beforeAutospacing="0" w:after="0" w:afterAutospacing="0"/>
                              <w:jc w:val="center"/>
                              <w:rPr>
                                <w:rFonts w:ascii="Impact" w:hAnsi="Impact"/>
                                <w:color w:val="0066CC"/>
                                <w:sz w:val="28"/>
                                <w:szCs w:val="28"/>
                              </w:rPr>
                            </w:pPr>
                          </w:p>
                          <w:p w14:paraId="53A7CAF1" w14:textId="77777777" w:rsidR="00A67C04" w:rsidRPr="001A7AF1" w:rsidRDefault="00A67C04" w:rsidP="002F1B5C">
                            <w:pPr>
                              <w:pStyle w:val="NormalWeb"/>
                              <w:spacing w:before="0" w:beforeAutospacing="0" w:after="0" w:afterAutospacing="0"/>
                              <w:jc w:val="center"/>
                              <w:rPr>
                                <w:rFonts w:ascii="Impact" w:hAnsi="Impact"/>
                                <w:color w:val="0066CC"/>
                                <w:sz w:val="28"/>
                                <w:szCs w:val="28"/>
                                <w:u w:val="single"/>
                              </w:rPr>
                            </w:pPr>
                          </w:p>
                          <w:p w14:paraId="67217436" w14:textId="77777777" w:rsidR="00A67C04" w:rsidRPr="006E5F02" w:rsidRDefault="00A67C04" w:rsidP="002F1B5C">
                            <w:pPr>
                              <w:pStyle w:val="NormalWeb"/>
                              <w:spacing w:before="0" w:beforeAutospacing="0" w:after="0" w:afterAutospacing="0"/>
                              <w:jc w:val="center"/>
                              <w:rPr>
                                <w:sz w:val="28"/>
                                <w:szCs w:val="28"/>
                              </w:rPr>
                            </w:pPr>
                            <w:r>
                              <w:rPr>
                                <w:rFonts w:ascii="Impact" w:hAnsi="Impact"/>
                                <w:color w:val="0066CC"/>
                                <w:sz w:val="28"/>
                                <w:szCs w:val="28"/>
                                <w:u w:val="single"/>
                              </w:rPr>
                              <w:t xml:space="preserve">Module 14 </w:t>
                            </w:r>
                            <w:r>
                              <w:rPr>
                                <w:rFonts w:ascii="Impact" w:hAnsi="Impact"/>
                                <w:color w:val="0066CC"/>
                                <w:sz w:val="28"/>
                                <w:szCs w:val="28"/>
                              </w:rPr>
                              <w:t>: Eau et assainissement</w:t>
                            </w:r>
                          </w:p>
                        </w:txbxContent>
                      </wps:txbx>
                      <wps:bodyPr rot="0" vert="horz" wrap="square" lIns="91440" tIns="45720" rIns="91440" bIns="45720" anchor="t" anchorCtr="0" upright="1">
                        <a:spAutoFit/>
                      </wps:bodyPr>
                    </wps:wsp>
                  </a:graphicData>
                </a:graphic>
              </wp:inline>
            </w:drawing>
          </mc:Choice>
          <mc:Fallback>
            <w:pict>
              <v:shapetype w14:anchorId="43C1484D" id="_x0000_t202" coordsize="21600,21600" o:spt="202" path="m,l,21600r21600,l21600,xe">
                <v:stroke joinstyle="miter"/>
                <v:path gradientshapeok="t" o:connecttype="rect"/>
              </v:shapetype>
              <v:shape id="WordArt 1" o:spid="_x0000_s1026" type="#_x0000_t202" style="width:459pt;height:1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" filled="f" stroked="f">
                <o:lock v:ext="edit" shapetype="t"/>
                <v:textbox style="mso-fit-shape-to-text:t">
                  <w:txbxContent>
                    <w:p w14:paraId="65C245F2" w14:textId="77777777" w:rsidR="00A67C04" w:rsidRPr="00AA47A9" w:rsidRDefault="00A67C04" w:rsidP="002F1B5C">
                      <w:pPr>
                        <w:pStyle w:val="NormalWeb"/>
                        <w:spacing w:before="0" w:beforeAutospacing="0" w:after="0" w:afterAutospacing="0"/>
                        <w:jc w:val="center"/>
                        <w:rPr>
                          <w:rFonts w:ascii="Impact" w:hAnsi="Impact"/>
                          <w:color w:val="0066CC"/>
                          <w:sz w:val="40"/>
                          <w:szCs w:val="40"/>
                        </w:rPr>
                      </w:pPr>
                      <w:r w:rsidRPr="00AA47A9">
                        <w:rPr>
                          <w:rFonts w:ascii="Impact" w:hAnsi="Impact"/>
                          <w:color w:val="0066CC"/>
                          <w:sz w:val="40"/>
                          <w:szCs w:val="40"/>
                        </w:rPr>
                        <w:t>PROJET</w:t>
                      </w:r>
                      <w:r>
                        <w:rPr>
                          <w:rFonts w:ascii="Impact" w:hAnsi="Impact"/>
                          <w:color w:val="0066CC"/>
                          <w:sz w:val="40"/>
                          <w:szCs w:val="40"/>
                        </w:rPr>
                        <w:t xml:space="preserve">  « </w:t>
                      </w:r>
                      <w:r w:rsidRPr="00AA47A9">
                        <w:rPr>
                          <w:rFonts w:ascii="Impact" w:hAnsi="Impact"/>
                          <w:color w:val="0066CC"/>
                          <w:sz w:val="40"/>
                          <w:szCs w:val="40"/>
                        </w:rPr>
                        <w:t>A L 'ECOUTE DU SENEGAL</w:t>
                      </w:r>
                      <w:r>
                        <w:rPr>
                          <w:rFonts w:ascii="Impact" w:hAnsi="Impact"/>
                          <w:color w:val="0066CC"/>
                          <w:sz w:val="40"/>
                          <w:szCs w:val="40"/>
                        </w:rPr>
                        <w:t xml:space="preserve"> </w:t>
                      </w:r>
                      <w:r w:rsidRPr="00AA47A9">
                        <w:rPr>
                          <w:rFonts w:ascii="Impact" w:hAnsi="Impact"/>
                          <w:color w:val="0066CC"/>
                          <w:sz w:val="40"/>
                          <w:szCs w:val="40"/>
                        </w:rPr>
                        <w:t>2014</w:t>
                      </w:r>
                      <w:r>
                        <w:rPr>
                          <w:rFonts w:ascii="Impact" w:hAnsi="Impact"/>
                          <w:color w:val="0066CC"/>
                          <w:sz w:val="40"/>
                          <w:szCs w:val="40"/>
                        </w:rPr>
                        <w:t> »</w:t>
                      </w:r>
                    </w:p>
                    <w:p w14:paraId="69023425" w14:textId="77777777" w:rsidR="00A67C04" w:rsidRDefault="00A67C04" w:rsidP="002F1B5C">
                      <w:pPr>
                        <w:pStyle w:val="NormalWeb"/>
                        <w:spacing w:before="0" w:beforeAutospacing="0" w:after="0" w:afterAutospacing="0"/>
                        <w:jc w:val="center"/>
                        <w:rPr>
                          <w:rFonts w:ascii="Impact" w:hAnsi="Impact"/>
                          <w:color w:val="0066CC"/>
                          <w:sz w:val="28"/>
                          <w:szCs w:val="28"/>
                        </w:rPr>
                      </w:pPr>
                      <w:r w:rsidRPr="00AA47A9">
                        <w:rPr>
                          <w:rFonts w:ascii="Impact" w:hAnsi="Impact"/>
                          <w:color w:val="0066CC"/>
                          <w:sz w:val="28"/>
                          <w:szCs w:val="28"/>
                          <w:u w:val="single"/>
                        </w:rPr>
                        <w:t>Enquête mobile</w:t>
                      </w:r>
                    </w:p>
                    <w:p w14:paraId="14976A7A" w14:textId="77777777" w:rsidR="00A67C04" w:rsidRDefault="00A67C04" w:rsidP="002F1B5C">
                      <w:pPr>
                        <w:pStyle w:val="NormalWeb"/>
                        <w:spacing w:before="0" w:beforeAutospacing="0" w:after="0" w:afterAutospacing="0"/>
                        <w:jc w:val="center"/>
                        <w:rPr>
                          <w:rFonts w:ascii="Impact" w:hAnsi="Impact"/>
                          <w:color w:val="0066CC"/>
                          <w:sz w:val="28"/>
                          <w:szCs w:val="28"/>
                        </w:rPr>
                      </w:pPr>
                    </w:p>
                    <w:p w14:paraId="0FDC878A" w14:textId="77777777" w:rsidR="00A67C04" w:rsidRDefault="00A67C04" w:rsidP="002F1B5C">
                      <w:pPr>
                        <w:pStyle w:val="NormalWeb"/>
                        <w:spacing w:before="0" w:beforeAutospacing="0" w:after="0" w:afterAutospacing="0"/>
                        <w:jc w:val="center"/>
                        <w:rPr>
                          <w:rFonts w:ascii="Impact" w:hAnsi="Impact"/>
                          <w:color w:val="0066CC"/>
                          <w:sz w:val="28"/>
                          <w:szCs w:val="28"/>
                        </w:rPr>
                      </w:pPr>
                    </w:p>
                    <w:p w14:paraId="1A487BF9" w14:textId="77777777" w:rsidR="00A67C04" w:rsidRDefault="00A67C04" w:rsidP="002F1B5C">
                      <w:pPr>
                        <w:pStyle w:val="NormalWeb"/>
                        <w:spacing w:before="0" w:beforeAutospacing="0" w:after="0" w:afterAutospacing="0"/>
                        <w:jc w:val="center"/>
                        <w:rPr>
                          <w:rFonts w:ascii="Impact" w:hAnsi="Impact"/>
                          <w:color w:val="0066CC"/>
                          <w:sz w:val="28"/>
                          <w:szCs w:val="28"/>
                        </w:rPr>
                      </w:pPr>
                    </w:p>
                    <w:p w14:paraId="69C8B3D4" w14:textId="77777777" w:rsidR="00A67C04" w:rsidRDefault="00A67C04" w:rsidP="002F1B5C">
                      <w:pPr>
                        <w:pStyle w:val="NormalWeb"/>
                        <w:spacing w:before="0" w:beforeAutospacing="0" w:after="0" w:afterAutospacing="0"/>
                        <w:jc w:val="center"/>
                        <w:rPr>
                          <w:rFonts w:ascii="Impact" w:hAnsi="Impact"/>
                          <w:color w:val="0066CC"/>
                          <w:sz w:val="28"/>
                          <w:szCs w:val="28"/>
                        </w:rPr>
                      </w:pPr>
                    </w:p>
                    <w:p w14:paraId="53A7CAF1" w14:textId="77777777" w:rsidR="00A67C04" w:rsidRPr="001A7AF1" w:rsidRDefault="00A67C04" w:rsidP="002F1B5C">
                      <w:pPr>
                        <w:pStyle w:val="NormalWeb"/>
                        <w:spacing w:before="0" w:beforeAutospacing="0" w:after="0" w:afterAutospacing="0"/>
                        <w:jc w:val="center"/>
                        <w:rPr>
                          <w:rFonts w:ascii="Impact" w:hAnsi="Impact"/>
                          <w:color w:val="0066CC"/>
                          <w:sz w:val="28"/>
                          <w:szCs w:val="28"/>
                          <w:u w:val="single"/>
                        </w:rPr>
                      </w:pPr>
                    </w:p>
                    <w:p w14:paraId="67217436" w14:textId="77777777" w:rsidR="00A67C04" w:rsidRPr="006E5F02" w:rsidRDefault="00A67C04" w:rsidP="002F1B5C">
                      <w:pPr>
                        <w:pStyle w:val="NormalWeb"/>
                        <w:spacing w:before="0" w:beforeAutospacing="0" w:after="0" w:afterAutospacing="0"/>
                        <w:jc w:val="center"/>
                        <w:rPr>
                          <w:sz w:val="28"/>
                          <w:szCs w:val="28"/>
                        </w:rPr>
                      </w:pPr>
                      <w:r>
                        <w:rPr>
                          <w:rFonts w:ascii="Impact" w:hAnsi="Impact"/>
                          <w:color w:val="0066CC"/>
                          <w:sz w:val="28"/>
                          <w:szCs w:val="28"/>
                          <w:u w:val="single"/>
                        </w:rPr>
                        <w:t xml:space="preserve">Module 14 </w:t>
                      </w:r>
                      <w:r>
                        <w:rPr>
                          <w:rFonts w:ascii="Impact" w:hAnsi="Impact"/>
                          <w:color w:val="0066CC"/>
                          <w:sz w:val="28"/>
                          <w:szCs w:val="28"/>
                        </w:rPr>
                        <w:t>: Eau et assainissement</w:t>
                      </w:r>
                    </w:p>
                  </w:txbxContent>
                </v:textbox>
                <w10:anchorlock/>
              </v:shape>
            </w:pict>
          </mc:Fallback>
        </mc:AlternateContent>
      </w:r>
    </w:p>
    <w:p w14:paraId="0817D447" w14:textId="77777777" w:rsidR="002F1B5C" w:rsidRPr="00A6546E" w:rsidRDefault="002F1B5C" w:rsidP="002F1B5C">
      <w:pPr>
        <w:jc w:val="both"/>
        <w:rPr>
          <w:rFonts w:ascii="Tahoma" w:hAnsi="Tahoma" w:cs="Tahoma"/>
          <w:sz w:val="24"/>
          <w:szCs w:val="24"/>
        </w:rPr>
      </w:pPr>
    </w:p>
    <w:p w14:paraId="15376876" w14:textId="77777777" w:rsidR="002F1B5C" w:rsidRPr="00A6546E" w:rsidRDefault="002F1B5C" w:rsidP="002F1B5C">
      <w:pPr>
        <w:jc w:val="both"/>
        <w:rPr>
          <w:rFonts w:ascii="Tahoma" w:hAnsi="Tahoma" w:cs="Tahoma"/>
          <w:sz w:val="24"/>
          <w:szCs w:val="24"/>
        </w:rPr>
      </w:pPr>
    </w:p>
    <w:p w14:paraId="09AF20FB" w14:textId="77777777" w:rsidR="002F1B5C" w:rsidRPr="00A6546E" w:rsidRDefault="002F1B5C" w:rsidP="002F1B5C">
      <w:pPr>
        <w:jc w:val="both"/>
        <w:rPr>
          <w:rFonts w:ascii="Tahoma" w:eastAsia="Batang" w:hAnsi="Tahoma" w:cs="Tahoma"/>
          <w:b/>
          <w:bCs/>
          <w:sz w:val="24"/>
          <w:szCs w:val="24"/>
        </w:rPr>
      </w:pPr>
    </w:p>
    <w:p w14:paraId="1E90F3CF" w14:textId="77777777" w:rsidR="002F1B5C" w:rsidRPr="00A6546E" w:rsidRDefault="002F1B5C" w:rsidP="002F1B5C">
      <w:pPr>
        <w:jc w:val="center"/>
        <w:rPr>
          <w:rFonts w:ascii="Tahoma" w:eastAsia="Batang" w:hAnsi="Tahoma" w:cs="Tahoma"/>
          <w:b/>
          <w:bCs/>
          <w:i/>
          <w:sz w:val="16"/>
          <w:szCs w:val="16"/>
        </w:rPr>
      </w:pPr>
      <w:r w:rsidRPr="00A6546E">
        <w:rPr>
          <w:rFonts w:ascii="Tahoma" w:eastAsia="Batang" w:hAnsi="Tahoma" w:cs="Tahoma"/>
          <w:b/>
          <w:bCs/>
          <w:i/>
          <w:sz w:val="16"/>
          <w:szCs w:val="16"/>
        </w:rPr>
        <w:t>Décembre 2018</w:t>
      </w:r>
    </w:p>
    <w:p w14:paraId="39E60FA3" w14:textId="77777777" w:rsidR="002F1B5C" w:rsidRPr="00A6546E" w:rsidRDefault="002F1B5C" w:rsidP="002F1B5C">
      <w:pPr>
        <w:jc w:val="center"/>
        <w:rPr>
          <w:rFonts w:ascii="Tahoma" w:hAnsi="Tahoma" w:cs="Tahoma"/>
          <w:sz w:val="24"/>
          <w:szCs w:val="24"/>
        </w:rPr>
      </w:pPr>
    </w:p>
    <w:p w14:paraId="49F2A5F9" w14:textId="77777777" w:rsidR="002F1B5C" w:rsidRPr="00A6546E" w:rsidRDefault="002F1B5C" w:rsidP="002F1B5C">
      <w:pPr>
        <w:rPr>
          <w:rFonts w:ascii="Tahoma" w:hAnsi="Tahoma" w:cs="Tahoma"/>
          <w:sz w:val="24"/>
          <w:szCs w:val="24"/>
        </w:rPr>
      </w:pPr>
    </w:p>
    <w:p w14:paraId="7CD61F6A" w14:textId="77777777" w:rsidR="002F1B5C" w:rsidRPr="00A6546E" w:rsidRDefault="002F1B5C" w:rsidP="002F1B5C">
      <w:pPr>
        <w:rPr>
          <w:rFonts w:ascii="Tahoma" w:hAnsi="Tahoma" w:cs="Tahoma"/>
          <w:sz w:val="24"/>
          <w:szCs w:val="24"/>
        </w:rPr>
      </w:pPr>
    </w:p>
    <w:p w14:paraId="3D801D2B" w14:textId="77777777" w:rsidR="002F1B5C" w:rsidRPr="00A6546E" w:rsidRDefault="002F1B5C" w:rsidP="002F1B5C">
      <w:pPr>
        <w:jc w:val="center"/>
        <w:rPr>
          <w:rFonts w:ascii="Tahoma" w:hAnsi="Tahoma" w:cs="Tahoma"/>
          <w:sz w:val="24"/>
          <w:szCs w:val="24"/>
        </w:rPr>
      </w:pPr>
      <w:r w:rsidRPr="00A6546E">
        <w:rPr>
          <w:rFonts w:ascii="Tahoma" w:hAnsi="Tahoma" w:cs="Tahoma"/>
          <w:noProof/>
          <w:sz w:val="24"/>
          <w:szCs w:val="24"/>
          <w:lang w:eastAsia="fr-FR"/>
        </w:rPr>
        <w:drawing>
          <wp:anchor distT="0" distB="0" distL="114300" distR="114300" simplePos="0" relativeHeight="251660288" behindDoc="0" locked="0" layoutInCell="1" allowOverlap="1" wp14:anchorId="2C44F786" wp14:editId="6CD89C41">
            <wp:simplePos x="0" y="0"/>
            <wp:positionH relativeFrom="column">
              <wp:posOffset>1795145</wp:posOffset>
            </wp:positionH>
            <wp:positionV relativeFrom="paragraph">
              <wp:align>top</wp:align>
            </wp:positionV>
            <wp:extent cx="2301875" cy="409575"/>
            <wp:effectExtent l="19050" t="0" r="3175" b="0"/>
            <wp:wrapSquare wrapText="bothSides"/>
            <wp:docPr id="11" name="Picture 3" descr="http://siteresources.worldbank.org/NEWS/Images/WBG-PovertyEquity-Horizontal-RGB-w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teresources.worldbank.org/NEWS/Images/WBG-PovertyEquity-Horizontal-RGB-web.png"/>
                    <pic:cNvPicPr>
                      <a:picLocks noChangeAspect="1" noChangeArrowheads="1"/>
                    </pic:cNvPicPr>
                  </pic:nvPicPr>
                  <pic:blipFill>
                    <a:blip r:embed="rId9" r:link="rId10" cstate="print"/>
                    <a:srcRect/>
                    <a:stretch>
                      <a:fillRect/>
                    </a:stretch>
                  </pic:blipFill>
                  <pic:spPr bwMode="auto">
                    <a:xfrm>
                      <a:off x="0" y="0"/>
                      <a:ext cx="2301875" cy="409575"/>
                    </a:xfrm>
                    <a:prstGeom prst="rect">
                      <a:avLst/>
                    </a:prstGeom>
                    <a:noFill/>
                    <a:ln w="9525">
                      <a:noFill/>
                      <a:miter lim="800000"/>
                      <a:headEnd/>
                      <a:tailEnd/>
                    </a:ln>
                  </pic:spPr>
                </pic:pic>
              </a:graphicData>
            </a:graphic>
          </wp:anchor>
        </w:drawing>
      </w:r>
    </w:p>
    <w:p w14:paraId="76EBD79B" w14:textId="77777777" w:rsidR="002F1B5C" w:rsidRPr="00A6546E" w:rsidRDefault="002F1B5C" w:rsidP="002F1B5C">
      <w:pPr>
        <w:pBdr>
          <w:top w:val="single" w:sz="4" w:space="1" w:color="auto"/>
          <w:left w:val="single" w:sz="4" w:space="4" w:color="auto"/>
          <w:bottom w:val="single" w:sz="4" w:space="1" w:color="auto"/>
          <w:right w:val="single" w:sz="4" w:space="4" w:color="auto"/>
        </w:pBdr>
        <w:jc w:val="center"/>
        <w:rPr>
          <w:rFonts w:ascii="Tahoma" w:hAnsi="Tahoma" w:cs="Tahoma"/>
          <w:b/>
          <w:sz w:val="24"/>
          <w:szCs w:val="24"/>
        </w:rPr>
      </w:pPr>
      <w:r w:rsidRPr="00A6546E">
        <w:rPr>
          <w:rFonts w:ascii="Tahoma" w:hAnsi="Tahoma" w:cs="Tahoma"/>
          <w:b/>
          <w:sz w:val="24"/>
          <w:szCs w:val="24"/>
        </w:rPr>
        <w:br w:type="page"/>
      </w:r>
    </w:p>
    <w:tbl>
      <w:tblPr>
        <w:tblStyle w:val="Grilledutableau"/>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117"/>
        <w:gridCol w:w="3925"/>
      </w:tblGrid>
      <w:tr w:rsidR="002F1B5C" w:rsidRPr="00A6546E" w14:paraId="3A70DAEE" w14:textId="77777777" w:rsidTr="00A6546E">
        <w:trPr>
          <w:trHeight w:val="850"/>
        </w:trPr>
        <w:tc>
          <w:tcPr>
            <w:tcW w:w="9212" w:type="dxa"/>
            <w:gridSpan w:val="2"/>
            <w:tcBorders>
              <w:bottom w:val="double" w:sz="4" w:space="0" w:color="auto"/>
            </w:tcBorders>
            <w:vAlign w:val="center"/>
          </w:tcPr>
          <w:p w14:paraId="50BB3F1B" w14:textId="77777777" w:rsidR="002F1B5C" w:rsidRPr="00A6546E" w:rsidRDefault="002F1B5C" w:rsidP="00A6546E">
            <w:pPr>
              <w:tabs>
                <w:tab w:val="left" w:pos="5054"/>
              </w:tabs>
              <w:spacing w:line="276" w:lineRule="auto"/>
              <w:jc w:val="center"/>
              <w:rPr>
                <w:rFonts w:ascii="Tahoma" w:hAnsi="Tahoma" w:cs="Tahoma"/>
                <w:b/>
              </w:rPr>
            </w:pPr>
            <w:r w:rsidRPr="00A6546E">
              <w:rPr>
                <w:rFonts w:ascii="Tahoma" w:hAnsi="Tahoma" w:cs="Tahoma"/>
                <w:b/>
              </w:rPr>
              <w:lastRenderedPageBreak/>
              <w:t>COMITE DE DIRECTION</w:t>
            </w:r>
          </w:p>
        </w:tc>
      </w:tr>
      <w:tr w:rsidR="002F1B5C" w:rsidRPr="00A6546E" w14:paraId="64B14851" w14:textId="77777777" w:rsidTr="00A6546E">
        <w:trPr>
          <w:trHeight w:val="693"/>
        </w:trPr>
        <w:tc>
          <w:tcPr>
            <w:tcW w:w="5211" w:type="dxa"/>
            <w:tcBorders>
              <w:right w:val="nil"/>
            </w:tcBorders>
            <w:vAlign w:val="center"/>
          </w:tcPr>
          <w:p w14:paraId="168BBA6D" w14:textId="77777777" w:rsidR="002F1B5C" w:rsidRPr="00A6546E" w:rsidRDefault="002F1B5C" w:rsidP="00A6546E">
            <w:pPr>
              <w:spacing w:line="276" w:lineRule="auto"/>
              <w:rPr>
                <w:rFonts w:ascii="Tahoma" w:hAnsi="Tahoma" w:cs="Tahoma"/>
              </w:rPr>
            </w:pPr>
            <w:r w:rsidRPr="00A6546E">
              <w:rPr>
                <w:rFonts w:ascii="Tahoma" w:hAnsi="Tahoma" w:cs="Tahoma"/>
              </w:rPr>
              <w:t>Directeur Général</w:t>
            </w:r>
          </w:p>
        </w:tc>
        <w:tc>
          <w:tcPr>
            <w:tcW w:w="4001" w:type="dxa"/>
            <w:tcBorders>
              <w:left w:val="nil"/>
            </w:tcBorders>
            <w:vAlign w:val="center"/>
          </w:tcPr>
          <w:p w14:paraId="097B9289" w14:textId="77777777" w:rsidR="002F1B5C" w:rsidRPr="00A6546E" w:rsidRDefault="002F1B5C" w:rsidP="00A6546E">
            <w:pPr>
              <w:spacing w:line="276" w:lineRule="auto"/>
              <w:rPr>
                <w:rFonts w:ascii="Tahoma" w:hAnsi="Tahoma" w:cs="Tahoma"/>
              </w:rPr>
            </w:pPr>
            <w:r w:rsidRPr="00A6546E">
              <w:rPr>
                <w:rFonts w:ascii="Tahoma" w:hAnsi="Tahoma" w:cs="Tahoma"/>
              </w:rPr>
              <w:t xml:space="preserve">Babacar NDIR </w:t>
            </w:r>
          </w:p>
        </w:tc>
      </w:tr>
      <w:tr w:rsidR="002F1B5C" w:rsidRPr="00A6546E" w14:paraId="59E2A625" w14:textId="77777777" w:rsidTr="00A6546E">
        <w:trPr>
          <w:trHeight w:val="688"/>
        </w:trPr>
        <w:tc>
          <w:tcPr>
            <w:tcW w:w="5211" w:type="dxa"/>
            <w:tcBorders>
              <w:right w:val="nil"/>
            </w:tcBorders>
            <w:vAlign w:val="center"/>
          </w:tcPr>
          <w:p w14:paraId="00302E43" w14:textId="77777777" w:rsidR="002F1B5C" w:rsidRPr="00A6546E" w:rsidRDefault="002F1B5C" w:rsidP="00A6546E">
            <w:pPr>
              <w:spacing w:line="276" w:lineRule="auto"/>
              <w:rPr>
                <w:rFonts w:ascii="Tahoma" w:hAnsi="Tahoma" w:cs="Tahoma"/>
              </w:rPr>
            </w:pPr>
            <w:r w:rsidRPr="00A6546E">
              <w:rPr>
                <w:rFonts w:ascii="Tahoma" w:hAnsi="Tahoma" w:cs="Tahoma"/>
              </w:rPr>
              <w:t>Directeur Général Adjoint</w:t>
            </w:r>
          </w:p>
        </w:tc>
        <w:tc>
          <w:tcPr>
            <w:tcW w:w="4001" w:type="dxa"/>
            <w:tcBorders>
              <w:left w:val="nil"/>
            </w:tcBorders>
            <w:vAlign w:val="center"/>
          </w:tcPr>
          <w:p w14:paraId="536B63DB" w14:textId="77777777" w:rsidR="002F1B5C" w:rsidRPr="00A6546E" w:rsidRDefault="002F1B5C" w:rsidP="00A6546E">
            <w:pPr>
              <w:spacing w:line="276" w:lineRule="auto"/>
              <w:rPr>
                <w:rFonts w:ascii="Tahoma" w:hAnsi="Tahoma" w:cs="Tahoma"/>
              </w:rPr>
            </w:pPr>
            <w:r w:rsidRPr="00A6546E">
              <w:rPr>
                <w:rFonts w:ascii="Tahoma" w:hAnsi="Tahoma" w:cs="Tahoma"/>
              </w:rPr>
              <w:t>Allé Nar DIOP</w:t>
            </w:r>
          </w:p>
        </w:tc>
      </w:tr>
      <w:tr w:rsidR="002F1B5C" w:rsidRPr="00A6546E" w14:paraId="22432CBD" w14:textId="77777777" w:rsidTr="00A6546E">
        <w:trPr>
          <w:trHeight w:val="847"/>
        </w:trPr>
        <w:tc>
          <w:tcPr>
            <w:tcW w:w="5211" w:type="dxa"/>
            <w:tcBorders>
              <w:right w:val="nil"/>
            </w:tcBorders>
            <w:vAlign w:val="center"/>
          </w:tcPr>
          <w:p w14:paraId="670CBCA5" w14:textId="77777777" w:rsidR="002F1B5C" w:rsidRPr="00A6546E" w:rsidRDefault="002F1B5C" w:rsidP="00A6546E">
            <w:pPr>
              <w:spacing w:line="276" w:lineRule="auto"/>
              <w:rPr>
                <w:rFonts w:ascii="Tahoma" w:hAnsi="Tahoma" w:cs="Tahoma"/>
              </w:rPr>
            </w:pPr>
            <w:r w:rsidRPr="00A6546E">
              <w:rPr>
                <w:rFonts w:ascii="Tahoma" w:hAnsi="Tahoma" w:cs="Tahoma"/>
              </w:rPr>
              <w:t xml:space="preserve">Directeur des Statistiques Démographiques et Sociales </w:t>
            </w:r>
          </w:p>
        </w:tc>
        <w:tc>
          <w:tcPr>
            <w:tcW w:w="4001" w:type="dxa"/>
            <w:tcBorders>
              <w:left w:val="nil"/>
            </w:tcBorders>
            <w:vAlign w:val="center"/>
          </w:tcPr>
          <w:p w14:paraId="6EADF2A9" w14:textId="77777777" w:rsidR="002F1B5C" w:rsidRPr="00A6546E" w:rsidRDefault="002F1B5C" w:rsidP="009A5764">
            <w:pPr>
              <w:spacing w:line="276" w:lineRule="auto"/>
              <w:rPr>
                <w:rFonts w:ascii="Tahoma" w:hAnsi="Tahoma" w:cs="Tahoma"/>
              </w:rPr>
            </w:pPr>
            <w:r w:rsidRPr="00A6546E">
              <w:rPr>
                <w:rFonts w:ascii="Tahoma" w:hAnsi="Tahoma" w:cs="Tahoma"/>
              </w:rPr>
              <w:t>Papa Ibrahima S</w:t>
            </w:r>
            <w:r w:rsidR="009A5764">
              <w:rPr>
                <w:rFonts w:ascii="Tahoma" w:hAnsi="Tahoma" w:cs="Tahoma"/>
              </w:rPr>
              <w:t>y</w:t>
            </w:r>
            <w:r w:rsidRPr="00A6546E">
              <w:rPr>
                <w:rFonts w:ascii="Tahoma" w:hAnsi="Tahoma" w:cs="Tahoma"/>
              </w:rPr>
              <w:t>lmang SENE</w:t>
            </w:r>
          </w:p>
        </w:tc>
      </w:tr>
      <w:tr w:rsidR="002F1B5C" w:rsidRPr="00A6546E" w14:paraId="71324DBF" w14:textId="77777777" w:rsidTr="00A6546E">
        <w:trPr>
          <w:trHeight w:val="845"/>
        </w:trPr>
        <w:tc>
          <w:tcPr>
            <w:tcW w:w="5211" w:type="dxa"/>
            <w:tcBorders>
              <w:right w:val="nil"/>
            </w:tcBorders>
            <w:vAlign w:val="center"/>
          </w:tcPr>
          <w:p w14:paraId="06182582" w14:textId="77777777" w:rsidR="002F1B5C" w:rsidRPr="00A6546E" w:rsidRDefault="002F1B5C" w:rsidP="00A6546E">
            <w:pPr>
              <w:spacing w:after="200" w:line="276" w:lineRule="auto"/>
              <w:rPr>
                <w:rFonts w:ascii="Tahoma" w:hAnsi="Tahoma" w:cs="Tahoma"/>
              </w:rPr>
            </w:pPr>
            <w:r w:rsidRPr="00A6546E">
              <w:rPr>
                <w:rFonts w:ascii="Tahoma" w:hAnsi="Tahoma" w:cs="Tahoma"/>
              </w:rPr>
              <w:t>Directeur du Management et de l’Information Statistique</w:t>
            </w:r>
          </w:p>
        </w:tc>
        <w:tc>
          <w:tcPr>
            <w:tcW w:w="4001" w:type="dxa"/>
            <w:tcBorders>
              <w:left w:val="nil"/>
            </w:tcBorders>
            <w:vAlign w:val="center"/>
          </w:tcPr>
          <w:p w14:paraId="67638D58" w14:textId="77777777" w:rsidR="002F1B5C" w:rsidRPr="00A6546E" w:rsidRDefault="002F1B5C" w:rsidP="00A6546E">
            <w:pPr>
              <w:spacing w:after="200" w:line="276" w:lineRule="auto"/>
              <w:rPr>
                <w:rFonts w:ascii="Tahoma" w:hAnsi="Tahoma" w:cs="Tahoma"/>
              </w:rPr>
            </w:pPr>
            <w:r w:rsidRPr="00A6546E">
              <w:rPr>
                <w:rFonts w:ascii="Tahoma" w:hAnsi="Tahoma" w:cs="Tahoma"/>
              </w:rPr>
              <w:t>Mamadou NIANG</w:t>
            </w:r>
          </w:p>
        </w:tc>
      </w:tr>
      <w:tr w:rsidR="002F1B5C" w:rsidRPr="00A6546E" w14:paraId="767CFF3E" w14:textId="77777777" w:rsidTr="00A6546E">
        <w:trPr>
          <w:trHeight w:val="845"/>
        </w:trPr>
        <w:tc>
          <w:tcPr>
            <w:tcW w:w="5211" w:type="dxa"/>
            <w:tcBorders>
              <w:right w:val="nil"/>
            </w:tcBorders>
            <w:vAlign w:val="center"/>
          </w:tcPr>
          <w:p w14:paraId="31DD7DFE" w14:textId="77777777" w:rsidR="002F1B5C" w:rsidRPr="00A6546E" w:rsidRDefault="002F1B5C" w:rsidP="00A6546E">
            <w:pPr>
              <w:spacing w:line="276" w:lineRule="auto"/>
              <w:rPr>
                <w:rFonts w:ascii="Tahoma" w:hAnsi="Tahoma" w:cs="Tahoma"/>
              </w:rPr>
            </w:pPr>
            <w:r w:rsidRPr="00A6546E">
              <w:rPr>
                <w:rFonts w:ascii="Tahoma" w:hAnsi="Tahoma" w:cs="Tahoma"/>
              </w:rPr>
              <w:t xml:space="preserve">Chef P.i de la Division des Statistiques Sociales et du Suivi des Conditions de Vie et de la Pauvreté </w:t>
            </w:r>
          </w:p>
        </w:tc>
        <w:tc>
          <w:tcPr>
            <w:tcW w:w="4001" w:type="dxa"/>
            <w:tcBorders>
              <w:left w:val="nil"/>
            </w:tcBorders>
            <w:vAlign w:val="center"/>
          </w:tcPr>
          <w:p w14:paraId="19373871" w14:textId="77777777" w:rsidR="002F1B5C" w:rsidRPr="00A6546E" w:rsidRDefault="002F1B5C" w:rsidP="00A6546E">
            <w:pPr>
              <w:spacing w:line="276" w:lineRule="auto"/>
              <w:rPr>
                <w:rFonts w:ascii="Tahoma" w:hAnsi="Tahoma" w:cs="Tahoma"/>
              </w:rPr>
            </w:pPr>
            <w:r w:rsidRPr="00A6546E">
              <w:rPr>
                <w:rFonts w:ascii="Tahoma" w:hAnsi="Tahoma" w:cs="Tahoma"/>
              </w:rPr>
              <w:t>Macoumba DIOUF</w:t>
            </w:r>
          </w:p>
        </w:tc>
      </w:tr>
      <w:tr w:rsidR="002F1B5C" w:rsidRPr="00A6546E" w14:paraId="6B6734E1" w14:textId="77777777" w:rsidTr="00A6546E">
        <w:trPr>
          <w:trHeight w:val="719"/>
        </w:trPr>
        <w:tc>
          <w:tcPr>
            <w:tcW w:w="5211" w:type="dxa"/>
            <w:tcBorders>
              <w:right w:val="nil"/>
            </w:tcBorders>
            <w:vAlign w:val="center"/>
          </w:tcPr>
          <w:p w14:paraId="3458F691" w14:textId="77777777" w:rsidR="002F1B5C" w:rsidRPr="00A6546E" w:rsidRDefault="002F1B5C" w:rsidP="00A6546E">
            <w:pPr>
              <w:spacing w:after="200" w:line="276" w:lineRule="auto"/>
              <w:rPr>
                <w:rFonts w:ascii="Tahoma" w:hAnsi="Tahoma" w:cs="Tahoma"/>
              </w:rPr>
            </w:pPr>
            <w:r w:rsidRPr="00A6546E">
              <w:rPr>
                <w:rFonts w:ascii="Tahoma" w:hAnsi="Tahoma" w:cs="Tahoma"/>
              </w:rPr>
              <w:t>Chef du Bureau du Suivi des Conditions de Vie et de la Pauvreté</w:t>
            </w:r>
          </w:p>
        </w:tc>
        <w:tc>
          <w:tcPr>
            <w:tcW w:w="4001" w:type="dxa"/>
            <w:tcBorders>
              <w:left w:val="nil"/>
            </w:tcBorders>
            <w:vAlign w:val="center"/>
          </w:tcPr>
          <w:p w14:paraId="53F7FB0E" w14:textId="77777777" w:rsidR="002F1B5C" w:rsidRPr="00A6546E" w:rsidRDefault="002F1B5C" w:rsidP="00A6546E">
            <w:pPr>
              <w:spacing w:line="276" w:lineRule="auto"/>
              <w:rPr>
                <w:rFonts w:ascii="Tahoma" w:hAnsi="Tahoma" w:cs="Tahoma"/>
              </w:rPr>
            </w:pPr>
            <w:r w:rsidRPr="00A6546E">
              <w:rPr>
                <w:rFonts w:ascii="Tahoma" w:hAnsi="Tahoma" w:cs="Tahoma"/>
              </w:rPr>
              <w:t>Macoumba DIOUF</w:t>
            </w:r>
          </w:p>
        </w:tc>
      </w:tr>
    </w:tbl>
    <w:p w14:paraId="7164920C" w14:textId="77777777" w:rsidR="002F1B5C" w:rsidRPr="00A6546E" w:rsidRDefault="002F1B5C" w:rsidP="002F1B5C">
      <w:pPr>
        <w:rPr>
          <w:rFonts w:ascii="Tahoma" w:hAnsi="Tahoma" w:cs="Tahoma"/>
          <w:szCs w:val="24"/>
        </w:rPr>
      </w:pPr>
    </w:p>
    <w:p w14:paraId="3A43CF5F" w14:textId="77777777" w:rsidR="002F1B5C" w:rsidRPr="00A6546E" w:rsidRDefault="002F1B5C" w:rsidP="002F1B5C">
      <w:pPr>
        <w:pStyle w:val="Default"/>
        <w:spacing w:line="276" w:lineRule="auto"/>
        <w:jc w:val="both"/>
        <w:rPr>
          <w:rFonts w:ascii="Tahoma" w:hAnsi="Tahoma" w:cs="Tahoma"/>
          <w:i/>
          <w:sz w:val="22"/>
          <w:szCs w:val="22"/>
        </w:rPr>
      </w:pPr>
      <w:r w:rsidRPr="00A6546E">
        <w:rPr>
          <w:rFonts w:ascii="Tahoma" w:hAnsi="Tahoma" w:cs="Tahoma"/>
          <w:i/>
          <w:sz w:val="22"/>
          <w:szCs w:val="22"/>
        </w:rPr>
        <w:t xml:space="preserve">Ce rapport présente les principaux résultats du module </w:t>
      </w:r>
      <w:r w:rsidR="00A6546E" w:rsidRPr="00A6546E">
        <w:rPr>
          <w:rFonts w:ascii="Tahoma" w:hAnsi="Tahoma" w:cs="Tahoma"/>
          <w:i/>
          <w:sz w:val="22"/>
          <w:szCs w:val="22"/>
        </w:rPr>
        <w:t>14</w:t>
      </w:r>
      <w:r w:rsidRPr="00A6546E">
        <w:rPr>
          <w:rFonts w:ascii="Tahoma" w:hAnsi="Tahoma" w:cs="Tahoma"/>
          <w:i/>
          <w:sz w:val="22"/>
          <w:szCs w:val="22"/>
        </w:rPr>
        <w:t xml:space="preserve"> sur l’« </w:t>
      </w:r>
      <w:r w:rsidR="00A6546E" w:rsidRPr="00A6546E">
        <w:rPr>
          <w:rFonts w:ascii="Tahoma" w:hAnsi="Tahoma" w:cs="Tahoma"/>
          <w:i/>
          <w:sz w:val="22"/>
          <w:szCs w:val="22"/>
        </w:rPr>
        <w:t xml:space="preserve">Eau et assainissement </w:t>
      </w:r>
      <w:r w:rsidRPr="00A6546E">
        <w:rPr>
          <w:rFonts w:ascii="Tahoma" w:hAnsi="Tahoma" w:cs="Tahoma"/>
          <w:i/>
          <w:sz w:val="22"/>
          <w:szCs w:val="22"/>
        </w:rPr>
        <w:t xml:space="preserve">» du projet « A l’écoute du Sénégal », entièrement financé par la Banque Mondiale. </w:t>
      </w:r>
    </w:p>
    <w:p w14:paraId="56773079" w14:textId="77777777" w:rsidR="002F1B5C" w:rsidRPr="00A6546E" w:rsidRDefault="002F1B5C" w:rsidP="002F1B5C">
      <w:pPr>
        <w:pStyle w:val="Default"/>
        <w:spacing w:line="276" w:lineRule="auto"/>
        <w:jc w:val="both"/>
        <w:rPr>
          <w:rFonts w:ascii="Tahoma" w:hAnsi="Tahoma" w:cs="Tahoma"/>
          <w:i/>
          <w:sz w:val="22"/>
          <w:szCs w:val="22"/>
        </w:rPr>
      </w:pPr>
    </w:p>
    <w:p w14:paraId="358B7E4E" w14:textId="77777777" w:rsidR="002F1B5C" w:rsidRPr="00A6546E" w:rsidRDefault="002F1B5C" w:rsidP="002F1B5C">
      <w:pPr>
        <w:pStyle w:val="Default"/>
        <w:spacing w:line="276" w:lineRule="auto"/>
        <w:jc w:val="both"/>
        <w:rPr>
          <w:rFonts w:ascii="Tahoma" w:hAnsi="Tahoma" w:cs="Tahoma"/>
          <w:i/>
          <w:sz w:val="22"/>
          <w:szCs w:val="22"/>
        </w:rPr>
      </w:pPr>
      <w:r w:rsidRPr="00A6546E">
        <w:rPr>
          <w:rFonts w:ascii="Tahoma" w:hAnsi="Tahoma" w:cs="Tahoma"/>
          <w:i/>
          <w:sz w:val="22"/>
          <w:szCs w:val="22"/>
        </w:rPr>
        <w:t>Une enquête de référence a été réalisée entre novembre 2014 et janvier 2015 par l’Agence Nationale de la Statistique et de la Démographie (ANSD). Elle est suivie d’enquêtes modulaires mensuelles sur le même échantillon.</w:t>
      </w:r>
    </w:p>
    <w:p w14:paraId="437942D6" w14:textId="77777777" w:rsidR="002F1B5C" w:rsidRPr="00A6546E" w:rsidRDefault="002F1B5C" w:rsidP="002F1B5C">
      <w:pPr>
        <w:pStyle w:val="Default"/>
        <w:spacing w:line="276" w:lineRule="auto"/>
        <w:jc w:val="both"/>
        <w:rPr>
          <w:rFonts w:ascii="Tahoma" w:hAnsi="Tahoma" w:cs="Tahoma"/>
          <w:i/>
          <w:sz w:val="22"/>
          <w:szCs w:val="22"/>
        </w:rPr>
      </w:pPr>
    </w:p>
    <w:p w14:paraId="1E05F70B" w14:textId="77777777" w:rsidR="002F1B5C" w:rsidRPr="00A6546E" w:rsidRDefault="002F1B5C" w:rsidP="002F1B5C">
      <w:pPr>
        <w:rPr>
          <w:rFonts w:ascii="Tahoma" w:hAnsi="Tahoma" w:cs="Tahoma"/>
          <w:i/>
        </w:rPr>
      </w:pPr>
      <w:r w:rsidRPr="00A6546E">
        <w:rPr>
          <w:rFonts w:ascii="Tahoma" w:hAnsi="Tahoma" w:cs="Tahoma"/>
          <w:i/>
        </w:rPr>
        <w:t xml:space="preserve">Pour tout renseignement, veuillez contacter l’Agence Nationale de la Statistique et de la Démographie (ANSD), </w:t>
      </w:r>
      <w:r w:rsidRPr="00A6546E">
        <w:rPr>
          <w:rFonts w:ascii="Tahoma" w:eastAsia="Calibri" w:hAnsi="Tahoma" w:cs="Tahoma"/>
          <w:i/>
          <w:color w:val="000000"/>
          <w:lang w:eastAsia="fr-FR"/>
        </w:rPr>
        <w:t>BP 116, Dakar, Sénégal.</w:t>
      </w:r>
    </w:p>
    <w:p w14:paraId="65E318AA" w14:textId="77777777" w:rsidR="002F1B5C" w:rsidRPr="00A6546E" w:rsidRDefault="002F1B5C" w:rsidP="002F1B5C">
      <w:pPr>
        <w:rPr>
          <w:rFonts w:ascii="Tahoma" w:hAnsi="Tahoma" w:cs="Tahoma"/>
          <w:i/>
        </w:rPr>
      </w:pPr>
      <w:r w:rsidRPr="00A6546E">
        <w:rPr>
          <w:rFonts w:ascii="Tahoma" w:hAnsi="Tahoma" w:cs="Tahoma"/>
          <w:i/>
        </w:rPr>
        <w:t>Tel. : (221) 33 869 21 39, Fax : (221) 33 824 36 15, Internet : www.ansd.sn</w:t>
      </w:r>
    </w:p>
    <w:p w14:paraId="54363063" w14:textId="77777777" w:rsidR="002F1B5C" w:rsidRPr="00A6546E" w:rsidRDefault="002F1B5C" w:rsidP="002F1B5C">
      <w:pPr>
        <w:rPr>
          <w:rFonts w:ascii="Tahoma" w:hAnsi="Tahoma" w:cs="Tahoma"/>
          <w:b/>
          <w:sz w:val="28"/>
          <w:szCs w:val="28"/>
        </w:rPr>
      </w:pPr>
      <w:r w:rsidRPr="00A6546E">
        <w:rPr>
          <w:rFonts w:ascii="Tahoma" w:hAnsi="Tahoma" w:cs="Tahoma"/>
          <w:b/>
          <w:sz w:val="28"/>
          <w:szCs w:val="28"/>
        </w:rPr>
        <w:br w:type="page"/>
      </w:r>
    </w:p>
    <w:p w14:paraId="3DEB1EC1" w14:textId="77777777" w:rsidR="002F1B5C" w:rsidRPr="00A6546E" w:rsidRDefault="002F1B5C" w:rsidP="002F1B5C">
      <w:pPr>
        <w:pStyle w:val="TM1"/>
        <w:tabs>
          <w:tab w:val="right" w:leader="dot" w:pos="9062"/>
        </w:tabs>
        <w:rPr>
          <w:rFonts w:ascii="Tahoma" w:hAnsi="Tahoma" w:cs="Tahoma"/>
          <w:b/>
        </w:rPr>
      </w:pPr>
      <w:r w:rsidRPr="00A6546E">
        <w:rPr>
          <w:rFonts w:ascii="Tahoma" w:hAnsi="Tahoma" w:cs="Tahoma"/>
          <w:b/>
        </w:rPr>
        <w:lastRenderedPageBreak/>
        <w:t>SOMMAIRE</w:t>
      </w:r>
    </w:p>
    <w:p w14:paraId="0007B553" w14:textId="77777777" w:rsidR="00A6546E" w:rsidRPr="00A6546E" w:rsidRDefault="00BC31BF">
      <w:pPr>
        <w:pStyle w:val="TM1"/>
        <w:tabs>
          <w:tab w:val="left" w:pos="440"/>
          <w:tab w:val="right" w:leader="dot" w:pos="9062"/>
        </w:tabs>
        <w:rPr>
          <w:rFonts w:ascii="Tahoma" w:eastAsiaTheme="minorEastAsia" w:hAnsi="Tahoma" w:cs="Tahoma"/>
          <w:noProof/>
          <w:lang w:eastAsia="fr-FR"/>
        </w:rPr>
      </w:pPr>
      <w:r w:rsidRPr="00A6546E">
        <w:rPr>
          <w:rFonts w:ascii="Tahoma" w:hAnsi="Tahoma" w:cs="Tahoma"/>
        </w:rPr>
        <w:fldChar w:fldCharType="begin"/>
      </w:r>
      <w:r w:rsidR="002F1B5C" w:rsidRPr="00A6546E">
        <w:rPr>
          <w:rFonts w:ascii="Tahoma" w:hAnsi="Tahoma" w:cs="Tahoma"/>
        </w:rPr>
        <w:instrText xml:space="preserve"> TOC \o "1-3" \h \z \u </w:instrText>
      </w:r>
      <w:r w:rsidRPr="00A6546E">
        <w:rPr>
          <w:rFonts w:ascii="Tahoma" w:hAnsi="Tahoma" w:cs="Tahoma"/>
        </w:rPr>
        <w:fldChar w:fldCharType="separate"/>
      </w:r>
      <w:hyperlink w:anchor="_Toc534023653" w:history="1">
        <w:r w:rsidR="00A6546E" w:rsidRPr="00A6546E">
          <w:rPr>
            <w:rStyle w:val="Lienhypertexte"/>
            <w:rFonts w:ascii="Tahoma" w:hAnsi="Tahoma" w:cs="Tahoma"/>
            <w:noProof/>
          </w:rPr>
          <w:t>I.</w:t>
        </w:r>
        <w:r w:rsidR="00A6546E" w:rsidRPr="00A6546E">
          <w:rPr>
            <w:rFonts w:ascii="Tahoma" w:eastAsiaTheme="minorEastAsia" w:hAnsi="Tahoma" w:cs="Tahoma"/>
            <w:noProof/>
            <w:lang w:eastAsia="fr-FR"/>
          </w:rPr>
          <w:tab/>
        </w:r>
        <w:r w:rsidR="00A6546E" w:rsidRPr="00A6546E">
          <w:rPr>
            <w:rStyle w:val="Lienhypertexte"/>
            <w:rFonts w:ascii="Tahoma" w:hAnsi="Tahoma" w:cs="Tahoma"/>
            <w:noProof/>
          </w:rPr>
          <w:t>Eau</w:t>
        </w:r>
        <w:r w:rsidR="00A6546E" w:rsidRPr="00A6546E">
          <w:rPr>
            <w:rFonts w:ascii="Tahoma" w:hAnsi="Tahoma" w:cs="Tahoma"/>
            <w:noProof/>
            <w:webHidden/>
          </w:rPr>
          <w:tab/>
        </w:r>
        <w:r w:rsidRPr="00A6546E">
          <w:rPr>
            <w:rFonts w:ascii="Tahoma" w:hAnsi="Tahoma" w:cs="Tahoma"/>
            <w:noProof/>
            <w:webHidden/>
          </w:rPr>
          <w:fldChar w:fldCharType="begin"/>
        </w:r>
        <w:r w:rsidR="00A6546E" w:rsidRPr="00A6546E">
          <w:rPr>
            <w:rFonts w:ascii="Tahoma" w:hAnsi="Tahoma" w:cs="Tahoma"/>
            <w:noProof/>
            <w:webHidden/>
          </w:rPr>
          <w:instrText xml:space="preserve"> PAGEREF _Toc534023653 \h </w:instrText>
        </w:r>
        <w:r w:rsidRPr="00A6546E">
          <w:rPr>
            <w:rFonts w:ascii="Tahoma" w:hAnsi="Tahoma" w:cs="Tahoma"/>
            <w:noProof/>
            <w:webHidden/>
          </w:rPr>
        </w:r>
        <w:r w:rsidRPr="00A6546E">
          <w:rPr>
            <w:rFonts w:ascii="Tahoma" w:hAnsi="Tahoma" w:cs="Tahoma"/>
            <w:noProof/>
            <w:webHidden/>
          </w:rPr>
          <w:fldChar w:fldCharType="separate"/>
        </w:r>
        <w:r w:rsidR="00A6546E" w:rsidRPr="00A6546E">
          <w:rPr>
            <w:rFonts w:ascii="Tahoma" w:hAnsi="Tahoma" w:cs="Tahoma"/>
            <w:noProof/>
            <w:webHidden/>
          </w:rPr>
          <w:t>5</w:t>
        </w:r>
        <w:r w:rsidRPr="00A6546E">
          <w:rPr>
            <w:rFonts w:ascii="Tahoma" w:hAnsi="Tahoma" w:cs="Tahoma"/>
            <w:noProof/>
            <w:webHidden/>
          </w:rPr>
          <w:fldChar w:fldCharType="end"/>
        </w:r>
      </w:hyperlink>
    </w:p>
    <w:p w14:paraId="42C3D126" w14:textId="77777777" w:rsidR="00A6546E" w:rsidRPr="00A6546E" w:rsidRDefault="00E15085">
      <w:pPr>
        <w:pStyle w:val="TM2"/>
        <w:tabs>
          <w:tab w:val="left" w:pos="880"/>
          <w:tab w:val="right" w:leader="dot" w:pos="9062"/>
        </w:tabs>
        <w:rPr>
          <w:rFonts w:ascii="Tahoma" w:eastAsiaTheme="minorEastAsia" w:hAnsi="Tahoma" w:cs="Tahoma"/>
          <w:noProof/>
          <w:lang w:eastAsia="fr-FR"/>
        </w:rPr>
      </w:pPr>
      <w:hyperlink w:anchor="_Toc534023654" w:history="1">
        <w:r w:rsidR="00A6546E" w:rsidRPr="00A6546E">
          <w:rPr>
            <w:rStyle w:val="Lienhypertexte"/>
            <w:rFonts w:ascii="Tahoma" w:hAnsi="Tahoma" w:cs="Tahoma"/>
            <w:noProof/>
          </w:rPr>
          <w:t>1.1.</w:t>
        </w:r>
        <w:r w:rsidR="00A6546E" w:rsidRPr="00A6546E">
          <w:rPr>
            <w:rFonts w:ascii="Tahoma" w:eastAsiaTheme="minorEastAsia" w:hAnsi="Tahoma" w:cs="Tahoma"/>
            <w:noProof/>
            <w:lang w:eastAsia="fr-FR"/>
          </w:rPr>
          <w:tab/>
        </w:r>
        <w:r w:rsidR="00A6546E" w:rsidRPr="00A6546E">
          <w:rPr>
            <w:rStyle w:val="Lienhypertexte"/>
            <w:rFonts w:ascii="Tahoma" w:hAnsi="Tahoma" w:cs="Tahoma"/>
            <w:noProof/>
          </w:rPr>
          <w:t>Vers un accès universel à l’eau potable</w:t>
        </w:r>
        <w:r w:rsidR="00A6546E" w:rsidRPr="00A6546E">
          <w:rPr>
            <w:rFonts w:ascii="Tahoma" w:hAnsi="Tahoma" w:cs="Tahoma"/>
            <w:noProof/>
            <w:webHidden/>
          </w:rPr>
          <w:tab/>
        </w:r>
        <w:r w:rsidR="00BC31BF" w:rsidRPr="00A6546E">
          <w:rPr>
            <w:rFonts w:ascii="Tahoma" w:hAnsi="Tahoma" w:cs="Tahoma"/>
            <w:noProof/>
            <w:webHidden/>
          </w:rPr>
          <w:fldChar w:fldCharType="begin"/>
        </w:r>
        <w:r w:rsidR="00A6546E" w:rsidRPr="00A6546E">
          <w:rPr>
            <w:rFonts w:ascii="Tahoma" w:hAnsi="Tahoma" w:cs="Tahoma"/>
            <w:noProof/>
            <w:webHidden/>
          </w:rPr>
          <w:instrText xml:space="preserve"> PAGEREF _Toc534023654 \h </w:instrText>
        </w:r>
        <w:r w:rsidR="00BC31BF" w:rsidRPr="00A6546E">
          <w:rPr>
            <w:rFonts w:ascii="Tahoma" w:hAnsi="Tahoma" w:cs="Tahoma"/>
            <w:noProof/>
            <w:webHidden/>
          </w:rPr>
        </w:r>
        <w:r w:rsidR="00BC31BF" w:rsidRPr="00A6546E">
          <w:rPr>
            <w:rFonts w:ascii="Tahoma" w:hAnsi="Tahoma" w:cs="Tahoma"/>
            <w:noProof/>
            <w:webHidden/>
          </w:rPr>
          <w:fldChar w:fldCharType="separate"/>
        </w:r>
        <w:r w:rsidR="00A6546E" w:rsidRPr="00A6546E">
          <w:rPr>
            <w:rFonts w:ascii="Tahoma" w:hAnsi="Tahoma" w:cs="Tahoma"/>
            <w:noProof/>
            <w:webHidden/>
          </w:rPr>
          <w:t>6</w:t>
        </w:r>
        <w:r w:rsidR="00BC31BF" w:rsidRPr="00A6546E">
          <w:rPr>
            <w:rFonts w:ascii="Tahoma" w:hAnsi="Tahoma" w:cs="Tahoma"/>
            <w:noProof/>
            <w:webHidden/>
          </w:rPr>
          <w:fldChar w:fldCharType="end"/>
        </w:r>
      </w:hyperlink>
    </w:p>
    <w:p w14:paraId="6D3B67C9" w14:textId="77777777" w:rsidR="00A6546E" w:rsidRPr="00A6546E" w:rsidRDefault="00E15085">
      <w:pPr>
        <w:pStyle w:val="TM2"/>
        <w:tabs>
          <w:tab w:val="left" w:pos="880"/>
          <w:tab w:val="right" w:leader="dot" w:pos="9062"/>
        </w:tabs>
        <w:rPr>
          <w:rFonts w:ascii="Tahoma" w:eastAsiaTheme="minorEastAsia" w:hAnsi="Tahoma" w:cs="Tahoma"/>
          <w:noProof/>
          <w:lang w:eastAsia="fr-FR"/>
        </w:rPr>
      </w:pPr>
      <w:hyperlink w:anchor="_Toc534023655" w:history="1">
        <w:r w:rsidR="00A6546E" w:rsidRPr="00A6546E">
          <w:rPr>
            <w:rStyle w:val="Lienhypertexte"/>
            <w:rFonts w:ascii="Tahoma" w:hAnsi="Tahoma" w:cs="Tahoma"/>
            <w:noProof/>
          </w:rPr>
          <w:t>1.2.</w:t>
        </w:r>
        <w:r w:rsidR="00A6546E" w:rsidRPr="00A6546E">
          <w:rPr>
            <w:rFonts w:ascii="Tahoma" w:eastAsiaTheme="minorEastAsia" w:hAnsi="Tahoma" w:cs="Tahoma"/>
            <w:noProof/>
            <w:lang w:eastAsia="fr-FR"/>
          </w:rPr>
          <w:tab/>
        </w:r>
        <w:r w:rsidR="00A6546E" w:rsidRPr="00A6546E">
          <w:rPr>
            <w:rStyle w:val="Lienhypertexte"/>
            <w:rFonts w:ascii="Tahoma" w:hAnsi="Tahoma" w:cs="Tahoma"/>
            <w:noProof/>
          </w:rPr>
          <w:t>Un service quasi continu</w:t>
        </w:r>
        <w:r w:rsidR="00A6546E" w:rsidRPr="00A6546E">
          <w:rPr>
            <w:rFonts w:ascii="Tahoma" w:hAnsi="Tahoma" w:cs="Tahoma"/>
            <w:noProof/>
            <w:webHidden/>
          </w:rPr>
          <w:tab/>
        </w:r>
        <w:r w:rsidR="00BC31BF" w:rsidRPr="00A6546E">
          <w:rPr>
            <w:rFonts w:ascii="Tahoma" w:hAnsi="Tahoma" w:cs="Tahoma"/>
            <w:noProof/>
            <w:webHidden/>
          </w:rPr>
          <w:fldChar w:fldCharType="begin"/>
        </w:r>
        <w:r w:rsidR="00A6546E" w:rsidRPr="00A6546E">
          <w:rPr>
            <w:rFonts w:ascii="Tahoma" w:hAnsi="Tahoma" w:cs="Tahoma"/>
            <w:noProof/>
            <w:webHidden/>
          </w:rPr>
          <w:instrText xml:space="preserve"> PAGEREF _Toc534023655 \h </w:instrText>
        </w:r>
        <w:r w:rsidR="00BC31BF" w:rsidRPr="00A6546E">
          <w:rPr>
            <w:rFonts w:ascii="Tahoma" w:hAnsi="Tahoma" w:cs="Tahoma"/>
            <w:noProof/>
            <w:webHidden/>
          </w:rPr>
        </w:r>
        <w:r w:rsidR="00BC31BF" w:rsidRPr="00A6546E">
          <w:rPr>
            <w:rFonts w:ascii="Tahoma" w:hAnsi="Tahoma" w:cs="Tahoma"/>
            <w:noProof/>
            <w:webHidden/>
          </w:rPr>
          <w:fldChar w:fldCharType="separate"/>
        </w:r>
        <w:r w:rsidR="00A6546E" w:rsidRPr="00A6546E">
          <w:rPr>
            <w:rFonts w:ascii="Tahoma" w:hAnsi="Tahoma" w:cs="Tahoma"/>
            <w:noProof/>
            <w:webHidden/>
          </w:rPr>
          <w:t>7</w:t>
        </w:r>
        <w:r w:rsidR="00BC31BF" w:rsidRPr="00A6546E">
          <w:rPr>
            <w:rFonts w:ascii="Tahoma" w:hAnsi="Tahoma" w:cs="Tahoma"/>
            <w:noProof/>
            <w:webHidden/>
          </w:rPr>
          <w:fldChar w:fldCharType="end"/>
        </w:r>
      </w:hyperlink>
    </w:p>
    <w:p w14:paraId="1B096E5A" w14:textId="77777777" w:rsidR="00A6546E" w:rsidRPr="00A6546E" w:rsidRDefault="00E15085">
      <w:pPr>
        <w:pStyle w:val="TM3"/>
        <w:tabs>
          <w:tab w:val="left" w:pos="1320"/>
          <w:tab w:val="right" w:leader="dot" w:pos="9062"/>
        </w:tabs>
        <w:rPr>
          <w:rFonts w:ascii="Tahoma" w:eastAsiaTheme="minorEastAsia" w:hAnsi="Tahoma" w:cs="Tahoma"/>
          <w:noProof/>
          <w:lang w:eastAsia="fr-FR"/>
        </w:rPr>
      </w:pPr>
      <w:hyperlink w:anchor="_Toc534023656" w:history="1">
        <w:r w:rsidR="00A6546E" w:rsidRPr="00A6546E">
          <w:rPr>
            <w:rStyle w:val="Lienhypertexte"/>
            <w:rFonts w:ascii="Tahoma" w:hAnsi="Tahoma" w:cs="Tahoma"/>
            <w:noProof/>
          </w:rPr>
          <w:t>1.2.1.</w:t>
        </w:r>
        <w:r w:rsidR="00A6546E" w:rsidRPr="00A6546E">
          <w:rPr>
            <w:rFonts w:ascii="Tahoma" w:eastAsiaTheme="minorEastAsia" w:hAnsi="Tahoma" w:cs="Tahoma"/>
            <w:noProof/>
            <w:lang w:eastAsia="fr-FR"/>
          </w:rPr>
          <w:tab/>
        </w:r>
        <w:r w:rsidR="00A6546E" w:rsidRPr="00A6546E">
          <w:rPr>
            <w:rStyle w:val="Lienhypertexte"/>
            <w:rFonts w:ascii="Tahoma" w:hAnsi="Tahoma" w:cs="Tahoma"/>
            <w:noProof/>
          </w:rPr>
          <w:t>Faible fréquence des ruptures d’approvisionnement</w:t>
        </w:r>
        <w:r w:rsidR="00A6546E" w:rsidRPr="00A6546E">
          <w:rPr>
            <w:rFonts w:ascii="Tahoma" w:hAnsi="Tahoma" w:cs="Tahoma"/>
            <w:noProof/>
            <w:webHidden/>
          </w:rPr>
          <w:tab/>
        </w:r>
        <w:r w:rsidR="00BC31BF" w:rsidRPr="00A6546E">
          <w:rPr>
            <w:rFonts w:ascii="Tahoma" w:hAnsi="Tahoma" w:cs="Tahoma"/>
            <w:noProof/>
            <w:webHidden/>
          </w:rPr>
          <w:fldChar w:fldCharType="begin"/>
        </w:r>
        <w:r w:rsidR="00A6546E" w:rsidRPr="00A6546E">
          <w:rPr>
            <w:rFonts w:ascii="Tahoma" w:hAnsi="Tahoma" w:cs="Tahoma"/>
            <w:noProof/>
            <w:webHidden/>
          </w:rPr>
          <w:instrText xml:space="preserve"> PAGEREF _Toc534023656 \h </w:instrText>
        </w:r>
        <w:r w:rsidR="00BC31BF" w:rsidRPr="00A6546E">
          <w:rPr>
            <w:rFonts w:ascii="Tahoma" w:hAnsi="Tahoma" w:cs="Tahoma"/>
            <w:noProof/>
            <w:webHidden/>
          </w:rPr>
        </w:r>
        <w:r w:rsidR="00BC31BF" w:rsidRPr="00A6546E">
          <w:rPr>
            <w:rFonts w:ascii="Tahoma" w:hAnsi="Tahoma" w:cs="Tahoma"/>
            <w:noProof/>
            <w:webHidden/>
          </w:rPr>
          <w:fldChar w:fldCharType="separate"/>
        </w:r>
        <w:r w:rsidR="00A6546E" w:rsidRPr="00A6546E">
          <w:rPr>
            <w:rFonts w:ascii="Tahoma" w:hAnsi="Tahoma" w:cs="Tahoma"/>
            <w:noProof/>
            <w:webHidden/>
          </w:rPr>
          <w:t>7</w:t>
        </w:r>
        <w:r w:rsidR="00BC31BF" w:rsidRPr="00A6546E">
          <w:rPr>
            <w:rFonts w:ascii="Tahoma" w:hAnsi="Tahoma" w:cs="Tahoma"/>
            <w:noProof/>
            <w:webHidden/>
          </w:rPr>
          <w:fldChar w:fldCharType="end"/>
        </w:r>
      </w:hyperlink>
    </w:p>
    <w:p w14:paraId="53DB2E90" w14:textId="77777777" w:rsidR="00A6546E" w:rsidRPr="00A6546E" w:rsidRDefault="00E15085">
      <w:pPr>
        <w:pStyle w:val="TM3"/>
        <w:tabs>
          <w:tab w:val="left" w:pos="1320"/>
          <w:tab w:val="right" w:leader="dot" w:pos="9062"/>
        </w:tabs>
        <w:rPr>
          <w:rFonts w:ascii="Tahoma" w:eastAsiaTheme="minorEastAsia" w:hAnsi="Tahoma" w:cs="Tahoma"/>
          <w:noProof/>
          <w:lang w:eastAsia="fr-FR"/>
        </w:rPr>
      </w:pPr>
      <w:hyperlink w:anchor="_Toc534023657" w:history="1">
        <w:r w:rsidR="00A6546E" w:rsidRPr="00A6546E">
          <w:rPr>
            <w:rStyle w:val="Lienhypertexte"/>
            <w:rFonts w:ascii="Tahoma" w:hAnsi="Tahoma" w:cs="Tahoma"/>
            <w:noProof/>
          </w:rPr>
          <w:t>1.2.2.</w:t>
        </w:r>
        <w:r w:rsidR="00A6546E" w:rsidRPr="00A6546E">
          <w:rPr>
            <w:rFonts w:ascii="Tahoma" w:eastAsiaTheme="minorEastAsia" w:hAnsi="Tahoma" w:cs="Tahoma"/>
            <w:noProof/>
            <w:lang w:eastAsia="fr-FR"/>
          </w:rPr>
          <w:tab/>
        </w:r>
        <w:r w:rsidR="00A6546E" w:rsidRPr="00A6546E">
          <w:rPr>
            <w:rStyle w:val="Lienhypertexte"/>
            <w:rFonts w:ascii="Tahoma" w:hAnsi="Tahoma" w:cs="Tahoma"/>
            <w:noProof/>
          </w:rPr>
          <w:t>Durée journalière du service d’eau sous conduites</w:t>
        </w:r>
        <w:r w:rsidR="00A6546E" w:rsidRPr="00A6546E">
          <w:rPr>
            <w:rFonts w:ascii="Tahoma" w:hAnsi="Tahoma" w:cs="Tahoma"/>
            <w:noProof/>
            <w:webHidden/>
          </w:rPr>
          <w:tab/>
        </w:r>
        <w:r w:rsidR="00BC31BF" w:rsidRPr="00A6546E">
          <w:rPr>
            <w:rFonts w:ascii="Tahoma" w:hAnsi="Tahoma" w:cs="Tahoma"/>
            <w:noProof/>
            <w:webHidden/>
          </w:rPr>
          <w:fldChar w:fldCharType="begin"/>
        </w:r>
        <w:r w:rsidR="00A6546E" w:rsidRPr="00A6546E">
          <w:rPr>
            <w:rFonts w:ascii="Tahoma" w:hAnsi="Tahoma" w:cs="Tahoma"/>
            <w:noProof/>
            <w:webHidden/>
          </w:rPr>
          <w:instrText xml:space="preserve"> PAGEREF _Toc534023657 \h </w:instrText>
        </w:r>
        <w:r w:rsidR="00BC31BF" w:rsidRPr="00A6546E">
          <w:rPr>
            <w:rFonts w:ascii="Tahoma" w:hAnsi="Tahoma" w:cs="Tahoma"/>
            <w:noProof/>
            <w:webHidden/>
          </w:rPr>
        </w:r>
        <w:r w:rsidR="00BC31BF" w:rsidRPr="00A6546E">
          <w:rPr>
            <w:rFonts w:ascii="Tahoma" w:hAnsi="Tahoma" w:cs="Tahoma"/>
            <w:noProof/>
            <w:webHidden/>
          </w:rPr>
          <w:fldChar w:fldCharType="separate"/>
        </w:r>
        <w:r w:rsidR="00A6546E" w:rsidRPr="00A6546E">
          <w:rPr>
            <w:rFonts w:ascii="Tahoma" w:hAnsi="Tahoma" w:cs="Tahoma"/>
            <w:noProof/>
            <w:webHidden/>
          </w:rPr>
          <w:t>9</w:t>
        </w:r>
        <w:r w:rsidR="00BC31BF" w:rsidRPr="00A6546E">
          <w:rPr>
            <w:rFonts w:ascii="Tahoma" w:hAnsi="Tahoma" w:cs="Tahoma"/>
            <w:noProof/>
            <w:webHidden/>
          </w:rPr>
          <w:fldChar w:fldCharType="end"/>
        </w:r>
      </w:hyperlink>
    </w:p>
    <w:p w14:paraId="1A96292D" w14:textId="77777777" w:rsidR="00A6546E" w:rsidRPr="00A6546E" w:rsidRDefault="00E15085">
      <w:pPr>
        <w:pStyle w:val="TM2"/>
        <w:tabs>
          <w:tab w:val="left" w:pos="880"/>
          <w:tab w:val="right" w:leader="dot" w:pos="9062"/>
        </w:tabs>
        <w:rPr>
          <w:rFonts w:ascii="Tahoma" w:eastAsiaTheme="minorEastAsia" w:hAnsi="Tahoma" w:cs="Tahoma"/>
          <w:noProof/>
          <w:lang w:eastAsia="fr-FR"/>
        </w:rPr>
      </w:pPr>
      <w:hyperlink w:anchor="_Toc534023658" w:history="1">
        <w:r w:rsidR="00A6546E" w:rsidRPr="00A6546E">
          <w:rPr>
            <w:rStyle w:val="Lienhypertexte"/>
            <w:rFonts w:ascii="Tahoma" w:hAnsi="Tahoma" w:cs="Tahoma"/>
            <w:noProof/>
          </w:rPr>
          <w:t>1.3.</w:t>
        </w:r>
        <w:r w:rsidR="00A6546E" w:rsidRPr="00A6546E">
          <w:rPr>
            <w:rFonts w:ascii="Tahoma" w:eastAsiaTheme="minorEastAsia" w:hAnsi="Tahoma" w:cs="Tahoma"/>
            <w:noProof/>
            <w:lang w:eastAsia="fr-FR"/>
          </w:rPr>
          <w:tab/>
        </w:r>
        <w:r w:rsidR="00A6546E" w:rsidRPr="00A6546E">
          <w:rPr>
            <w:rStyle w:val="Lienhypertexte"/>
            <w:rFonts w:ascii="Tahoma" w:hAnsi="Tahoma" w:cs="Tahoma"/>
            <w:noProof/>
          </w:rPr>
          <w:t>La collecte de l’eau,  une affaire de d’adultes et de femmes</w:t>
        </w:r>
        <w:r w:rsidR="00A6546E" w:rsidRPr="00A6546E">
          <w:rPr>
            <w:rFonts w:ascii="Tahoma" w:hAnsi="Tahoma" w:cs="Tahoma"/>
            <w:noProof/>
            <w:webHidden/>
          </w:rPr>
          <w:tab/>
        </w:r>
        <w:r w:rsidR="00BC31BF" w:rsidRPr="00A6546E">
          <w:rPr>
            <w:rFonts w:ascii="Tahoma" w:hAnsi="Tahoma" w:cs="Tahoma"/>
            <w:noProof/>
            <w:webHidden/>
          </w:rPr>
          <w:fldChar w:fldCharType="begin"/>
        </w:r>
        <w:r w:rsidR="00A6546E" w:rsidRPr="00A6546E">
          <w:rPr>
            <w:rFonts w:ascii="Tahoma" w:hAnsi="Tahoma" w:cs="Tahoma"/>
            <w:noProof/>
            <w:webHidden/>
          </w:rPr>
          <w:instrText xml:space="preserve"> PAGEREF _Toc534023658 \h </w:instrText>
        </w:r>
        <w:r w:rsidR="00BC31BF" w:rsidRPr="00A6546E">
          <w:rPr>
            <w:rFonts w:ascii="Tahoma" w:hAnsi="Tahoma" w:cs="Tahoma"/>
            <w:noProof/>
            <w:webHidden/>
          </w:rPr>
        </w:r>
        <w:r w:rsidR="00BC31BF" w:rsidRPr="00A6546E">
          <w:rPr>
            <w:rFonts w:ascii="Tahoma" w:hAnsi="Tahoma" w:cs="Tahoma"/>
            <w:noProof/>
            <w:webHidden/>
          </w:rPr>
          <w:fldChar w:fldCharType="separate"/>
        </w:r>
        <w:r w:rsidR="00A6546E" w:rsidRPr="00A6546E">
          <w:rPr>
            <w:rFonts w:ascii="Tahoma" w:hAnsi="Tahoma" w:cs="Tahoma"/>
            <w:noProof/>
            <w:webHidden/>
          </w:rPr>
          <w:t>10</w:t>
        </w:r>
        <w:r w:rsidR="00BC31BF" w:rsidRPr="00A6546E">
          <w:rPr>
            <w:rFonts w:ascii="Tahoma" w:hAnsi="Tahoma" w:cs="Tahoma"/>
            <w:noProof/>
            <w:webHidden/>
          </w:rPr>
          <w:fldChar w:fldCharType="end"/>
        </w:r>
      </w:hyperlink>
    </w:p>
    <w:p w14:paraId="0DB6552E" w14:textId="77777777" w:rsidR="00A6546E" w:rsidRPr="00A6546E" w:rsidRDefault="00E15085">
      <w:pPr>
        <w:pStyle w:val="TM2"/>
        <w:tabs>
          <w:tab w:val="left" w:pos="880"/>
          <w:tab w:val="right" w:leader="dot" w:pos="9062"/>
        </w:tabs>
        <w:rPr>
          <w:rFonts w:ascii="Tahoma" w:eastAsiaTheme="minorEastAsia" w:hAnsi="Tahoma" w:cs="Tahoma"/>
          <w:noProof/>
          <w:lang w:eastAsia="fr-FR"/>
        </w:rPr>
      </w:pPr>
      <w:hyperlink w:anchor="_Toc534023659" w:history="1">
        <w:r w:rsidR="00A6546E" w:rsidRPr="00A6546E">
          <w:rPr>
            <w:rStyle w:val="Lienhypertexte"/>
            <w:rFonts w:ascii="Tahoma" w:hAnsi="Tahoma" w:cs="Tahoma"/>
            <w:noProof/>
          </w:rPr>
          <w:t>1.4.</w:t>
        </w:r>
        <w:r w:rsidR="00A6546E" w:rsidRPr="00A6546E">
          <w:rPr>
            <w:rFonts w:ascii="Tahoma" w:eastAsiaTheme="minorEastAsia" w:hAnsi="Tahoma" w:cs="Tahoma"/>
            <w:noProof/>
            <w:lang w:eastAsia="fr-FR"/>
          </w:rPr>
          <w:tab/>
        </w:r>
        <w:r w:rsidR="00A6546E" w:rsidRPr="00A6546E">
          <w:rPr>
            <w:rStyle w:val="Lienhypertexte"/>
            <w:rFonts w:ascii="Tahoma" w:hAnsi="Tahoma" w:cs="Tahoma"/>
            <w:noProof/>
          </w:rPr>
          <w:t>Le traitement de l’eau,  une pratique dépendante du type de point d’eau</w:t>
        </w:r>
        <w:r w:rsidR="00A6546E" w:rsidRPr="00A6546E">
          <w:rPr>
            <w:rFonts w:ascii="Tahoma" w:hAnsi="Tahoma" w:cs="Tahoma"/>
            <w:noProof/>
            <w:webHidden/>
          </w:rPr>
          <w:tab/>
        </w:r>
        <w:r w:rsidR="00BC31BF" w:rsidRPr="00A6546E">
          <w:rPr>
            <w:rFonts w:ascii="Tahoma" w:hAnsi="Tahoma" w:cs="Tahoma"/>
            <w:noProof/>
            <w:webHidden/>
          </w:rPr>
          <w:fldChar w:fldCharType="begin"/>
        </w:r>
        <w:r w:rsidR="00A6546E" w:rsidRPr="00A6546E">
          <w:rPr>
            <w:rFonts w:ascii="Tahoma" w:hAnsi="Tahoma" w:cs="Tahoma"/>
            <w:noProof/>
            <w:webHidden/>
          </w:rPr>
          <w:instrText xml:space="preserve"> PAGEREF _Toc534023659 \h </w:instrText>
        </w:r>
        <w:r w:rsidR="00BC31BF" w:rsidRPr="00A6546E">
          <w:rPr>
            <w:rFonts w:ascii="Tahoma" w:hAnsi="Tahoma" w:cs="Tahoma"/>
            <w:noProof/>
            <w:webHidden/>
          </w:rPr>
        </w:r>
        <w:r w:rsidR="00BC31BF" w:rsidRPr="00A6546E">
          <w:rPr>
            <w:rFonts w:ascii="Tahoma" w:hAnsi="Tahoma" w:cs="Tahoma"/>
            <w:noProof/>
            <w:webHidden/>
          </w:rPr>
          <w:fldChar w:fldCharType="separate"/>
        </w:r>
        <w:r w:rsidR="00A6546E" w:rsidRPr="00A6546E">
          <w:rPr>
            <w:rFonts w:ascii="Tahoma" w:hAnsi="Tahoma" w:cs="Tahoma"/>
            <w:noProof/>
            <w:webHidden/>
          </w:rPr>
          <w:t>11</w:t>
        </w:r>
        <w:r w:rsidR="00BC31BF" w:rsidRPr="00A6546E">
          <w:rPr>
            <w:rFonts w:ascii="Tahoma" w:hAnsi="Tahoma" w:cs="Tahoma"/>
            <w:noProof/>
            <w:webHidden/>
          </w:rPr>
          <w:fldChar w:fldCharType="end"/>
        </w:r>
      </w:hyperlink>
    </w:p>
    <w:p w14:paraId="26EE712C" w14:textId="77777777" w:rsidR="00A6546E" w:rsidRPr="00A6546E" w:rsidRDefault="00E15085">
      <w:pPr>
        <w:pStyle w:val="TM1"/>
        <w:tabs>
          <w:tab w:val="left" w:pos="440"/>
          <w:tab w:val="right" w:leader="dot" w:pos="9062"/>
        </w:tabs>
        <w:rPr>
          <w:rFonts w:ascii="Tahoma" w:eastAsiaTheme="minorEastAsia" w:hAnsi="Tahoma" w:cs="Tahoma"/>
          <w:noProof/>
          <w:lang w:eastAsia="fr-FR"/>
        </w:rPr>
      </w:pPr>
      <w:hyperlink w:anchor="_Toc534023660" w:history="1">
        <w:r w:rsidR="00A6546E" w:rsidRPr="00A6546E">
          <w:rPr>
            <w:rStyle w:val="Lienhypertexte"/>
            <w:rFonts w:ascii="Tahoma" w:hAnsi="Tahoma" w:cs="Tahoma"/>
            <w:noProof/>
          </w:rPr>
          <w:t>II.</w:t>
        </w:r>
        <w:r w:rsidR="00A6546E" w:rsidRPr="00A6546E">
          <w:rPr>
            <w:rFonts w:ascii="Tahoma" w:eastAsiaTheme="minorEastAsia" w:hAnsi="Tahoma" w:cs="Tahoma"/>
            <w:noProof/>
            <w:lang w:eastAsia="fr-FR"/>
          </w:rPr>
          <w:tab/>
        </w:r>
        <w:r w:rsidR="00A6546E" w:rsidRPr="00A6546E">
          <w:rPr>
            <w:rStyle w:val="Lienhypertexte"/>
            <w:rFonts w:ascii="Tahoma" w:hAnsi="Tahoma" w:cs="Tahoma"/>
            <w:noProof/>
          </w:rPr>
          <w:t>Assainissement</w:t>
        </w:r>
        <w:r w:rsidR="00A6546E" w:rsidRPr="00A6546E">
          <w:rPr>
            <w:rFonts w:ascii="Tahoma" w:hAnsi="Tahoma" w:cs="Tahoma"/>
            <w:noProof/>
            <w:webHidden/>
          </w:rPr>
          <w:tab/>
        </w:r>
        <w:r w:rsidR="00BC31BF" w:rsidRPr="00A6546E">
          <w:rPr>
            <w:rFonts w:ascii="Tahoma" w:hAnsi="Tahoma" w:cs="Tahoma"/>
            <w:noProof/>
            <w:webHidden/>
          </w:rPr>
          <w:fldChar w:fldCharType="begin"/>
        </w:r>
        <w:r w:rsidR="00A6546E" w:rsidRPr="00A6546E">
          <w:rPr>
            <w:rFonts w:ascii="Tahoma" w:hAnsi="Tahoma" w:cs="Tahoma"/>
            <w:noProof/>
            <w:webHidden/>
          </w:rPr>
          <w:instrText xml:space="preserve"> PAGEREF _Toc534023660 \h </w:instrText>
        </w:r>
        <w:r w:rsidR="00BC31BF" w:rsidRPr="00A6546E">
          <w:rPr>
            <w:rFonts w:ascii="Tahoma" w:hAnsi="Tahoma" w:cs="Tahoma"/>
            <w:noProof/>
            <w:webHidden/>
          </w:rPr>
        </w:r>
        <w:r w:rsidR="00BC31BF" w:rsidRPr="00A6546E">
          <w:rPr>
            <w:rFonts w:ascii="Tahoma" w:hAnsi="Tahoma" w:cs="Tahoma"/>
            <w:noProof/>
            <w:webHidden/>
          </w:rPr>
          <w:fldChar w:fldCharType="separate"/>
        </w:r>
        <w:r w:rsidR="00A6546E" w:rsidRPr="00A6546E">
          <w:rPr>
            <w:rFonts w:ascii="Tahoma" w:hAnsi="Tahoma" w:cs="Tahoma"/>
            <w:noProof/>
            <w:webHidden/>
          </w:rPr>
          <w:t>13</w:t>
        </w:r>
        <w:r w:rsidR="00BC31BF" w:rsidRPr="00A6546E">
          <w:rPr>
            <w:rFonts w:ascii="Tahoma" w:hAnsi="Tahoma" w:cs="Tahoma"/>
            <w:noProof/>
            <w:webHidden/>
          </w:rPr>
          <w:fldChar w:fldCharType="end"/>
        </w:r>
      </w:hyperlink>
    </w:p>
    <w:p w14:paraId="247865F3" w14:textId="77777777" w:rsidR="00A6546E" w:rsidRPr="00A6546E" w:rsidRDefault="00E15085">
      <w:pPr>
        <w:pStyle w:val="TM2"/>
        <w:tabs>
          <w:tab w:val="right" w:leader="dot" w:pos="9062"/>
        </w:tabs>
        <w:rPr>
          <w:rFonts w:ascii="Tahoma" w:eastAsiaTheme="minorEastAsia" w:hAnsi="Tahoma" w:cs="Tahoma"/>
          <w:noProof/>
          <w:lang w:eastAsia="fr-FR"/>
        </w:rPr>
      </w:pPr>
      <w:hyperlink w:anchor="_Toc534023661" w:history="1">
        <w:r w:rsidR="00A6546E" w:rsidRPr="00A6546E">
          <w:rPr>
            <w:rStyle w:val="Lienhypertexte"/>
            <w:rFonts w:ascii="Tahoma" w:hAnsi="Tahoma" w:cs="Tahoma"/>
            <w:noProof/>
          </w:rPr>
          <w:t>2.1. Accès à l’assainissement</w:t>
        </w:r>
        <w:r w:rsidR="00A6546E" w:rsidRPr="00A6546E">
          <w:rPr>
            <w:rFonts w:ascii="Tahoma" w:hAnsi="Tahoma" w:cs="Tahoma"/>
            <w:noProof/>
            <w:webHidden/>
          </w:rPr>
          <w:tab/>
        </w:r>
        <w:r w:rsidR="00BC31BF" w:rsidRPr="00A6546E">
          <w:rPr>
            <w:rFonts w:ascii="Tahoma" w:hAnsi="Tahoma" w:cs="Tahoma"/>
            <w:noProof/>
            <w:webHidden/>
          </w:rPr>
          <w:fldChar w:fldCharType="begin"/>
        </w:r>
        <w:r w:rsidR="00A6546E" w:rsidRPr="00A6546E">
          <w:rPr>
            <w:rFonts w:ascii="Tahoma" w:hAnsi="Tahoma" w:cs="Tahoma"/>
            <w:noProof/>
            <w:webHidden/>
          </w:rPr>
          <w:instrText xml:space="preserve"> PAGEREF _Toc534023661 \h </w:instrText>
        </w:r>
        <w:r w:rsidR="00BC31BF" w:rsidRPr="00A6546E">
          <w:rPr>
            <w:rFonts w:ascii="Tahoma" w:hAnsi="Tahoma" w:cs="Tahoma"/>
            <w:noProof/>
            <w:webHidden/>
          </w:rPr>
        </w:r>
        <w:r w:rsidR="00BC31BF" w:rsidRPr="00A6546E">
          <w:rPr>
            <w:rFonts w:ascii="Tahoma" w:hAnsi="Tahoma" w:cs="Tahoma"/>
            <w:noProof/>
            <w:webHidden/>
          </w:rPr>
          <w:fldChar w:fldCharType="separate"/>
        </w:r>
        <w:r w:rsidR="00A6546E" w:rsidRPr="00A6546E">
          <w:rPr>
            <w:rFonts w:ascii="Tahoma" w:hAnsi="Tahoma" w:cs="Tahoma"/>
            <w:noProof/>
            <w:webHidden/>
          </w:rPr>
          <w:t>13</w:t>
        </w:r>
        <w:r w:rsidR="00BC31BF" w:rsidRPr="00A6546E">
          <w:rPr>
            <w:rFonts w:ascii="Tahoma" w:hAnsi="Tahoma" w:cs="Tahoma"/>
            <w:noProof/>
            <w:webHidden/>
          </w:rPr>
          <w:fldChar w:fldCharType="end"/>
        </w:r>
      </w:hyperlink>
    </w:p>
    <w:p w14:paraId="39EBE143" w14:textId="77777777" w:rsidR="00A6546E" w:rsidRPr="00A6546E" w:rsidRDefault="00E15085">
      <w:pPr>
        <w:pStyle w:val="TM2"/>
        <w:tabs>
          <w:tab w:val="right" w:leader="dot" w:pos="9062"/>
        </w:tabs>
        <w:rPr>
          <w:rFonts w:ascii="Tahoma" w:eastAsiaTheme="minorEastAsia" w:hAnsi="Tahoma" w:cs="Tahoma"/>
          <w:noProof/>
          <w:lang w:eastAsia="fr-FR"/>
        </w:rPr>
      </w:pPr>
      <w:hyperlink w:anchor="_Toc534023662" w:history="1">
        <w:r w:rsidR="00A6546E" w:rsidRPr="00A6546E">
          <w:rPr>
            <w:rStyle w:val="Lienhypertexte"/>
            <w:rFonts w:ascii="Tahoma" w:hAnsi="Tahoma" w:cs="Tahoma"/>
            <w:noProof/>
          </w:rPr>
          <w:t>2.2. La vidange, une pratique urbaine</w:t>
        </w:r>
        <w:r w:rsidR="00A6546E" w:rsidRPr="00A6546E">
          <w:rPr>
            <w:rFonts w:ascii="Tahoma" w:hAnsi="Tahoma" w:cs="Tahoma"/>
            <w:noProof/>
            <w:webHidden/>
          </w:rPr>
          <w:tab/>
        </w:r>
        <w:r w:rsidR="00BC31BF" w:rsidRPr="00A6546E">
          <w:rPr>
            <w:rFonts w:ascii="Tahoma" w:hAnsi="Tahoma" w:cs="Tahoma"/>
            <w:noProof/>
            <w:webHidden/>
          </w:rPr>
          <w:fldChar w:fldCharType="begin"/>
        </w:r>
        <w:r w:rsidR="00A6546E" w:rsidRPr="00A6546E">
          <w:rPr>
            <w:rFonts w:ascii="Tahoma" w:hAnsi="Tahoma" w:cs="Tahoma"/>
            <w:noProof/>
            <w:webHidden/>
          </w:rPr>
          <w:instrText xml:space="preserve"> PAGEREF _Toc534023662 \h </w:instrText>
        </w:r>
        <w:r w:rsidR="00BC31BF" w:rsidRPr="00A6546E">
          <w:rPr>
            <w:rFonts w:ascii="Tahoma" w:hAnsi="Tahoma" w:cs="Tahoma"/>
            <w:noProof/>
            <w:webHidden/>
          </w:rPr>
        </w:r>
        <w:r w:rsidR="00BC31BF" w:rsidRPr="00A6546E">
          <w:rPr>
            <w:rFonts w:ascii="Tahoma" w:hAnsi="Tahoma" w:cs="Tahoma"/>
            <w:noProof/>
            <w:webHidden/>
          </w:rPr>
          <w:fldChar w:fldCharType="separate"/>
        </w:r>
        <w:r w:rsidR="00A6546E" w:rsidRPr="00A6546E">
          <w:rPr>
            <w:rFonts w:ascii="Tahoma" w:hAnsi="Tahoma" w:cs="Tahoma"/>
            <w:noProof/>
            <w:webHidden/>
          </w:rPr>
          <w:t>14</w:t>
        </w:r>
        <w:r w:rsidR="00BC31BF" w:rsidRPr="00A6546E">
          <w:rPr>
            <w:rFonts w:ascii="Tahoma" w:hAnsi="Tahoma" w:cs="Tahoma"/>
            <w:noProof/>
            <w:webHidden/>
          </w:rPr>
          <w:fldChar w:fldCharType="end"/>
        </w:r>
      </w:hyperlink>
    </w:p>
    <w:p w14:paraId="292D93D8" w14:textId="77777777" w:rsidR="00A6546E" w:rsidRPr="00A6546E" w:rsidRDefault="00E15085">
      <w:pPr>
        <w:pStyle w:val="TM3"/>
        <w:tabs>
          <w:tab w:val="right" w:leader="dot" w:pos="9062"/>
        </w:tabs>
        <w:rPr>
          <w:rFonts w:ascii="Tahoma" w:eastAsiaTheme="minorEastAsia" w:hAnsi="Tahoma" w:cs="Tahoma"/>
          <w:noProof/>
          <w:lang w:eastAsia="fr-FR"/>
        </w:rPr>
      </w:pPr>
      <w:hyperlink w:anchor="_Toc534023663" w:history="1">
        <w:r w:rsidR="00A6546E" w:rsidRPr="00A6546E">
          <w:rPr>
            <w:rStyle w:val="Lienhypertexte"/>
            <w:rFonts w:ascii="Tahoma" w:hAnsi="Tahoma" w:cs="Tahoma"/>
            <w:noProof/>
          </w:rPr>
          <w:t>2.2.1. Fréquence</w:t>
        </w:r>
        <w:r w:rsidR="00A6546E" w:rsidRPr="00A6546E">
          <w:rPr>
            <w:rFonts w:ascii="Tahoma" w:hAnsi="Tahoma" w:cs="Tahoma"/>
            <w:noProof/>
            <w:webHidden/>
          </w:rPr>
          <w:tab/>
        </w:r>
        <w:r w:rsidR="00BC31BF" w:rsidRPr="00A6546E">
          <w:rPr>
            <w:rFonts w:ascii="Tahoma" w:hAnsi="Tahoma" w:cs="Tahoma"/>
            <w:noProof/>
            <w:webHidden/>
          </w:rPr>
          <w:fldChar w:fldCharType="begin"/>
        </w:r>
        <w:r w:rsidR="00A6546E" w:rsidRPr="00A6546E">
          <w:rPr>
            <w:rFonts w:ascii="Tahoma" w:hAnsi="Tahoma" w:cs="Tahoma"/>
            <w:noProof/>
            <w:webHidden/>
          </w:rPr>
          <w:instrText xml:space="preserve"> PAGEREF _Toc534023663 \h </w:instrText>
        </w:r>
        <w:r w:rsidR="00BC31BF" w:rsidRPr="00A6546E">
          <w:rPr>
            <w:rFonts w:ascii="Tahoma" w:hAnsi="Tahoma" w:cs="Tahoma"/>
            <w:noProof/>
            <w:webHidden/>
          </w:rPr>
        </w:r>
        <w:r w:rsidR="00BC31BF" w:rsidRPr="00A6546E">
          <w:rPr>
            <w:rFonts w:ascii="Tahoma" w:hAnsi="Tahoma" w:cs="Tahoma"/>
            <w:noProof/>
            <w:webHidden/>
          </w:rPr>
          <w:fldChar w:fldCharType="separate"/>
        </w:r>
        <w:r w:rsidR="00A6546E" w:rsidRPr="00A6546E">
          <w:rPr>
            <w:rFonts w:ascii="Tahoma" w:hAnsi="Tahoma" w:cs="Tahoma"/>
            <w:noProof/>
            <w:webHidden/>
          </w:rPr>
          <w:t>14</w:t>
        </w:r>
        <w:r w:rsidR="00BC31BF" w:rsidRPr="00A6546E">
          <w:rPr>
            <w:rFonts w:ascii="Tahoma" w:hAnsi="Tahoma" w:cs="Tahoma"/>
            <w:noProof/>
            <w:webHidden/>
          </w:rPr>
          <w:fldChar w:fldCharType="end"/>
        </w:r>
      </w:hyperlink>
    </w:p>
    <w:p w14:paraId="548D8A67" w14:textId="77777777" w:rsidR="00A6546E" w:rsidRPr="00A6546E" w:rsidRDefault="00E15085">
      <w:pPr>
        <w:pStyle w:val="TM3"/>
        <w:tabs>
          <w:tab w:val="right" w:leader="dot" w:pos="9062"/>
        </w:tabs>
        <w:rPr>
          <w:rFonts w:ascii="Tahoma" w:eastAsiaTheme="minorEastAsia" w:hAnsi="Tahoma" w:cs="Tahoma"/>
          <w:noProof/>
          <w:lang w:eastAsia="fr-FR"/>
        </w:rPr>
      </w:pPr>
      <w:hyperlink w:anchor="_Toc534023664" w:history="1">
        <w:r w:rsidR="00A6546E" w:rsidRPr="00A6546E">
          <w:rPr>
            <w:rStyle w:val="Lienhypertexte"/>
            <w:rFonts w:ascii="Tahoma" w:hAnsi="Tahoma" w:cs="Tahoma"/>
            <w:noProof/>
          </w:rPr>
          <w:t>2.2.2. Coût et méthode</w:t>
        </w:r>
        <w:r w:rsidR="00A6546E" w:rsidRPr="00A6546E">
          <w:rPr>
            <w:rFonts w:ascii="Tahoma" w:hAnsi="Tahoma" w:cs="Tahoma"/>
            <w:noProof/>
            <w:webHidden/>
          </w:rPr>
          <w:tab/>
        </w:r>
        <w:r w:rsidR="00BC31BF" w:rsidRPr="00A6546E">
          <w:rPr>
            <w:rFonts w:ascii="Tahoma" w:hAnsi="Tahoma" w:cs="Tahoma"/>
            <w:noProof/>
            <w:webHidden/>
          </w:rPr>
          <w:fldChar w:fldCharType="begin"/>
        </w:r>
        <w:r w:rsidR="00A6546E" w:rsidRPr="00A6546E">
          <w:rPr>
            <w:rFonts w:ascii="Tahoma" w:hAnsi="Tahoma" w:cs="Tahoma"/>
            <w:noProof/>
            <w:webHidden/>
          </w:rPr>
          <w:instrText xml:space="preserve"> PAGEREF _Toc534023664 \h </w:instrText>
        </w:r>
        <w:r w:rsidR="00BC31BF" w:rsidRPr="00A6546E">
          <w:rPr>
            <w:rFonts w:ascii="Tahoma" w:hAnsi="Tahoma" w:cs="Tahoma"/>
            <w:noProof/>
            <w:webHidden/>
          </w:rPr>
        </w:r>
        <w:r w:rsidR="00BC31BF" w:rsidRPr="00A6546E">
          <w:rPr>
            <w:rFonts w:ascii="Tahoma" w:hAnsi="Tahoma" w:cs="Tahoma"/>
            <w:noProof/>
            <w:webHidden/>
          </w:rPr>
          <w:fldChar w:fldCharType="separate"/>
        </w:r>
        <w:r w:rsidR="00A6546E" w:rsidRPr="00A6546E">
          <w:rPr>
            <w:rFonts w:ascii="Tahoma" w:hAnsi="Tahoma" w:cs="Tahoma"/>
            <w:noProof/>
            <w:webHidden/>
          </w:rPr>
          <w:t>15</w:t>
        </w:r>
        <w:r w:rsidR="00BC31BF" w:rsidRPr="00A6546E">
          <w:rPr>
            <w:rFonts w:ascii="Tahoma" w:hAnsi="Tahoma" w:cs="Tahoma"/>
            <w:noProof/>
            <w:webHidden/>
          </w:rPr>
          <w:fldChar w:fldCharType="end"/>
        </w:r>
      </w:hyperlink>
    </w:p>
    <w:p w14:paraId="55036F74" w14:textId="77777777" w:rsidR="00A6546E" w:rsidRPr="00A6546E" w:rsidRDefault="00E15085">
      <w:pPr>
        <w:pStyle w:val="TM1"/>
        <w:tabs>
          <w:tab w:val="left" w:pos="660"/>
          <w:tab w:val="right" w:leader="dot" w:pos="9062"/>
        </w:tabs>
        <w:rPr>
          <w:rFonts w:ascii="Tahoma" w:eastAsiaTheme="minorEastAsia" w:hAnsi="Tahoma" w:cs="Tahoma"/>
          <w:noProof/>
          <w:lang w:eastAsia="fr-FR"/>
        </w:rPr>
      </w:pPr>
      <w:hyperlink w:anchor="_Toc534023665" w:history="1">
        <w:r w:rsidR="00A6546E" w:rsidRPr="00A6546E">
          <w:rPr>
            <w:rStyle w:val="Lienhypertexte"/>
            <w:rFonts w:ascii="Tahoma" w:hAnsi="Tahoma" w:cs="Tahoma"/>
            <w:noProof/>
          </w:rPr>
          <w:t>III.</w:t>
        </w:r>
        <w:r w:rsidR="00A6546E" w:rsidRPr="00A6546E">
          <w:rPr>
            <w:rFonts w:ascii="Tahoma" w:eastAsiaTheme="minorEastAsia" w:hAnsi="Tahoma" w:cs="Tahoma"/>
            <w:noProof/>
            <w:lang w:eastAsia="fr-FR"/>
          </w:rPr>
          <w:tab/>
        </w:r>
        <w:r w:rsidR="00A6546E" w:rsidRPr="00A6546E">
          <w:rPr>
            <w:rStyle w:val="Lienhypertexte"/>
            <w:rFonts w:ascii="Tahoma" w:hAnsi="Tahoma" w:cs="Tahoma"/>
            <w:noProof/>
          </w:rPr>
          <w:t>Hygiène</w:t>
        </w:r>
        <w:r w:rsidR="00A6546E" w:rsidRPr="00A6546E">
          <w:rPr>
            <w:rFonts w:ascii="Tahoma" w:hAnsi="Tahoma" w:cs="Tahoma"/>
            <w:noProof/>
            <w:webHidden/>
          </w:rPr>
          <w:tab/>
        </w:r>
        <w:r w:rsidR="00BC31BF" w:rsidRPr="00A6546E">
          <w:rPr>
            <w:rFonts w:ascii="Tahoma" w:hAnsi="Tahoma" w:cs="Tahoma"/>
            <w:noProof/>
            <w:webHidden/>
          </w:rPr>
          <w:fldChar w:fldCharType="begin"/>
        </w:r>
        <w:r w:rsidR="00A6546E" w:rsidRPr="00A6546E">
          <w:rPr>
            <w:rFonts w:ascii="Tahoma" w:hAnsi="Tahoma" w:cs="Tahoma"/>
            <w:noProof/>
            <w:webHidden/>
          </w:rPr>
          <w:instrText xml:space="preserve"> PAGEREF _Toc534023665 \h </w:instrText>
        </w:r>
        <w:r w:rsidR="00BC31BF" w:rsidRPr="00A6546E">
          <w:rPr>
            <w:rFonts w:ascii="Tahoma" w:hAnsi="Tahoma" w:cs="Tahoma"/>
            <w:noProof/>
            <w:webHidden/>
          </w:rPr>
        </w:r>
        <w:r w:rsidR="00BC31BF" w:rsidRPr="00A6546E">
          <w:rPr>
            <w:rFonts w:ascii="Tahoma" w:hAnsi="Tahoma" w:cs="Tahoma"/>
            <w:noProof/>
            <w:webHidden/>
          </w:rPr>
          <w:fldChar w:fldCharType="separate"/>
        </w:r>
        <w:r w:rsidR="00A6546E" w:rsidRPr="00A6546E">
          <w:rPr>
            <w:rFonts w:ascii="Tahoma" w:hAnsi="Tahoma" w:cs="Tahoma"/>
            <w:noProof/>
            <w:webHidden/>
          </w:rPr>
          <w:t>16</w:t>
        </w:r>
        <w:r w:rsidR="00BC31BF" w:rsidRPr="00A6546E">
          <w:rPr>
            <w:rFonts w:ascii="Tahoma" w:hAnsi="Tahoma" w:cs="Tahoma"/>
            <w:noProof/>
            <w:webHidden/>
          </w:rPr>
          <w:fldChar w:fldCharType="end"/>
        </w:r>
      </w:hyperlink>
    </w:p>
    <w:p w14:paraId="7FD78D67" w14:textId="77777777" w:rsidR="00A6546E" w:rsidRPr="00A6546E" w:rsidRDefault="00E15085">
      <w:pPr>
        <w:pStyle w:val="TM1"/>
        <w:tabs>
          <w:tab w:val="right" w:leader="dot" w:pos="9062"/>
        </w:tabs>
        <w:rPr>
          <w:rFonts w:ascii="Tahoma" w:eastAsiaTheme="minorEastAsia" w:hAnsi="Tahoma" w:cs="Tahoma"/>
          <w:noProof/>
          <w:lang w:eastAsia="fr-FR"/>
        </w:rPr>
      </w:pPr>
      <w:hyperlink w:anchor="_Toc534023666" w:history="1">
        <w:r w:rsidR="00A6546E" w:rsidRPr="00A6546E">
          <w:rPr>
            <w:rStyle w:val="Lienhypertexte"/>
            <w:rFonts w:ascii="Tahoma" w:hAnsi="Tahoma" w:cs="Tahoma"/>
            <w:noProof/>
          </w:rPr>
          <w:t>Conclusion</w:t>
        </w:r>
        <w:r w:rsidR="00A6546E" w:rsidRPr="00A6546E">
          <w:rPr>
            <w:rFonts w:ascii="Tahoma" w:hAnsi="Tahoma" w:cs="Tahoma"/>
            <w:noProof/>
            <w:webHidden/>
          </w:rPr>
          <w:tab/>
        </w:r>
        <w:r w:rsidR="00BC31BF" w:rsidRPr="00A6546E">
          <w:rPr>
            <w:rFonts w:ascii="Tahoma" w:hAnsi="Tahoma" w:cs="Tahoma"/>
            <w:noProof/>
            <w:webHidden/>
          </w:rPr>
          <w:fldChar w:fldCharType="begin"/>
        </w:r>
        <w:r w:rsidR="00A6546E" w:rsidRPr="00A6546E">
          <w:rPr>
            <w:rFonts w:ascii="Tahoma" w:hAnsi="Tahoma" w:cs="Tahoma"/>
            <w:noProof/>
            <w:webHidden/>
          </w:rPr>
          <w:instrText xml:space="preserve"> PAGEREF _Toc534023666 \h </w:instrText>
        </w:r>
        <w:r w:rsidR="00BC31BF" w:rsidRPr="00A6546E">
          <w:rPr>
            <w:rFonts w:ascii="Tahoma" w:hAnsi="Tahoma" w:cs="Tahoma"/>
            <w:noProof/>
            <w:webHidden/>
          </w:rPr>
        </w:r>
        <w:r w:rsidR="00BC31BF" w:rsidRPr="00A6546E">
          <w:rPr>
            <w:rFonts w:ascii="Tahoma" w:hAnsi="Tahoma" w:cs="Tahoma"/>
            <w:noProof/>
            <w:webHidden/>
          </w:rPr>
          <w:fldChar w:fldCharType="separate"/>
        </w:r>
        <w:r w:rsidR="00A6546E" w:rsidRPr="00A6546E">
          <w:rPr>
            <w:rFonts w:ascii="Tahoma" w:hAnsi="Tahoma" w:cs="Tahoma"/>
            <w:noProof/>
            <w:webHidden/>
          </w:rPr>
          <w:t>17</w:t>
        </w:r>
        <w:r w:rsidR="00BC31BF" w:rsidRPr="00A6546E">
          <w:rPr>
            <w:rFonts w:ascii="Tahoma" w:hAnsi="Tahoma" w:cs="Tahoma"/>
            <w:noProof/>
            <w:webHidden/>
          </w:rPr>
          <w:fldChar w:fldCharType="end"/>
        </w:r>
      </w:hyperlink>
    </w:p>
    <w:p w14:paraId="0B58A793" w14:textId="77777777" w:rsidR="002F1B5C" w:rsidRPr="00A6546E" w:rsidRDefault="00BC31BF" w:rsidP="002F1B5C">
      <w:pPr>
        <w:pStyle w:val="En-ttedetabledesmatires"/>
        <w:rPr>
          <w:rFonts w:ascii="Tahoma" w:hAnsi="Tahoma" w:cs="Tahoma"/>
        </w:rPr>
      </w:pPr>
      <w:r w:rsidRPr="00A6546E">
        <w:rPr>
          <w:rFonts w:ascii="Tahoma" w:hAnsi="Tahoma" w:cs="Tahoma"/>
        </w:rPr>
        <w:fldChar w:fldCharType="end"/>
      </w:r>
    </w:p>
    <w:p w14:paraId="63216F51" w14:textId="77777777" w:rsidR="002F1B5C" w:rsidRPr="00A6546E" w:rsidRDefault="002F1B5C" w:rsidP="002F1B5C">
      <w:pPr>
        <w:rPr>
          <w:rFonts w:ascii="Tahoma" w:hAnsi="Tahoma" w:cs="Tahoma"/>
        </w:rPr>
      </w:pPr>
    </w:p>
    <w:p w14:paraId="14B86A1E" w14:textId="77777777" w:rsidR="002F1B5C" w:rsidRPr="00A6546E" w:rsidRDefault="002F1B5C" w:rsidP="002F1B5C">
      <w:pPr>
        <w:rPr>
          <w:rFonts w:ascii="Tahoma" w:hAnsi="Tahoma" w:cs="Tahoma"/>
        </w:rPr>
      </w:pPr>
    </w:p>
    <w:p w14:paraId="01CBC5C3" w14:textId="77777777" w:rsidR="002F1B5C" w:rsidRPr="00A6546E" w:rsidRDefault="002F1B5C" w:rsidP="002F1B5C">
      <w:pPr>
        <w:rPr>
          <w:rFonts w:ascii="Tahoma" w:hAnsi="Tahoma" w:cs="Tahoma"/>
        </w:rPr>
      </w:pPr>
    </w:p>
    <w:p w14:paraId="016E7A8C" w14:textId="77777777" w:rsidR="002F1B5C" w:rsidRPr="00A6546E" w:rsidRDefault="002F1B5C" w:rsidP="002F1B5C">
      <w:pPr>
        <w:rPr>
          <w:rFonts w:ascii="Tahoma" w:hAnsi="Tahoma" w:cs="Tahoma"/>
        </w:rPr>
      </w:pPr>
    </w:p>
    <w:p w14:paraId="066002E4" w14:textId="77777777" w:rsidR="002F1B5C" w:rsidRPr="00A6546E" w:rsidRDefault="002F1B5C" w:rsidP="002F1B5C">
      <w:pPr>
        <w:rPr>
          <w:rFonts w:ascii="Tahoma" w:hAnsi="Tahoma" w:cs="Tahoma"/>
        </w:rPr>
      </w:pPr>
    </w:p>
    <w:p w14:paraId="2C5B8784" w14:textId="77777777" w:rsidR="002F1B5C" w:rsidRPr="00A6546E" w:rsidRDefault="002F1B5C" w:rsidP="002F1B5C">
      <w:pPr>
        <w:rPr>
          <w:rFonts w:ascii="Tahoma" w:hAnsi="Tahoma" w:cs="Tahoma"/>
        </w:rPr>
      </w:pPr>
    </w:p>
    <w:p w14:paraId="4E6A9D7D" w14:textId="77777777" w:rsidR="002F1B5C" w:rsidRPr="00A6546E" w:rsidRDefault="002F1B5C" w:rsidP="002F1B5C">
      <w:pPr>
        <w:rPr>
          <w:rFonts w:ascii="Tahoma" w:hAnsi="Tahoma" w:cs="Tahoma"/>
        </w:rPr>
      </w:pPr>
    </w:p>
    <w:p w14:paraId="6B289BD9" w14:textId="77777777" w:rsidR="002F1B5C" w:rsidRPr="00A6546E" w:rsidRDefault="002F1B5C" w:rsidP="002F1B5C">
      <w:pPr>
        <w:rPr>
          <w:rFonts w:ascii="Tahoma" w:hAnsi="Tahoma" w:cs="Tahoma"/>
        </w:rPr>
      </w:pPr>
    </w:p>
    <w:p w14:paraId="0FEFD310" w14:textId="77777777" w:rsidR="002F1B5C" w:rsidRPr="00A6546E" w:rsidRDefault="002F1B5C" w:rsidP="002F1B5C">
      <w:pPr>
        <w:rPr>
          <w:rFonts w:ascii="Tahoma" w:hAnsi="Tahoma" w:cs="Tahoma"/>
        </w:rPr>
      </w:pPr>
    </w:p>
    <w:p w14:paraId="7E80D0C5" w14:textId="77777777" w:rsidR="002F1B5C" w:rsidRPr="00A6546E" w:rsidRDefault="002F1B5C" w:rsidP="002F1B5C">
      <w:pPr>
        <w:rPr>
          <w:rFonts w:ascii="Tahoma" w:hAnsi="Tahoma" w:cs="Tahoma"/>
        </w:rPr>
      </w:pPr>
    </w:p>
    <w:p w14:paraId="2ED60C1B" w14:textId="77777777" w:rsidR="002F1B5C" w:rsidRPr="00A6546E" w:rsidRDefault="002F1B5C" w:rsidP="002F1B5C">
      <w:pPr>
        <w:rPr>
          <w:rFonts w:ascii="Tahoma" w:hAnsi="Tahoma" w:cs="Tahoma"/>
        </w:rPr>
      </w:pPr>
    </w:p>
    <w:p w14:paraId="649B2912" w14:textId="77777777" w:rsidR="002F1B5C" w:rsidRPr="00A6546E" w:rsidRDefault="002F1B5C" w:rsidP="002F1B5C">
      <w:pPr>
        <w:rPr>
          <w:rFonts w:ascii="Tahoma" w:hAnsi="Tahoma" w:cs="Tahoma"/>
        </w:rPr>
      </w:pPr>
    </w:p>
    <w:p w14:paraId="2F837966" w14:textId="77777777" w:rsidR="002F1B5C" w:rsidRPr="00A6546E" w:rsidRDefault="002F1B5C" w:rsidP="002F1B5C">
      <w:pPr>
        <w:rPr>
          <w:rFonts w:ascii="Tahoma" w:hAnsi="Tahoma" w:cs="Tahoma"/>
        </w:rPr>
      </w:pPr>
    </w:p>
    <w:p w14:paraId="61D4FA12" w14:textId="77777777" w:rsidR="002F1B5C" w:rsidRPr="00A6546E" w:rsidRDefault="002F1B5C" w:rsidP="002F1B5C">
      <w:pPr>
        <w:rPr>
          <w:rFonts w:ascii="Tahoma" w:hAnsi="Tahoma" w:cs="Tahoma"/>
        </w:rPr>
      </w:pPr>
    </w:p>
    <w:p w14:paraId="428A7156" w14:textId="77777777" w:rsidR="002F1B5C" w:rsidRPr="00A6546E" w:rsidRDefault="002F1B5C" w:rsidP="002F1B5C">
      <w:pPr>
        <w:rPr>
          <w:rFonts w:ascii="Tahoma" w:hAnsi="Tahoma" w:cs="Tahoma"/>
        </w:rPr>
      </w:pPr>
    </w:p>
    <w:p w14:paraId="542AC031" w14:textId="77777777" w:rsidR="002F1B5C" w:rsidRPr="00A6546E" w:rsidRDefault="002F1B5C" w:rsidP="002F1B5C">
      <w:pPr>
        <w:rPr>
          <w:rFonts w:ascii="Tahoma" w:hAnsi="Tahoma" w:cs="Tahoma"/>
        </w:rPr>
      </w:pPr>
    </w:p>
    <w:p w14:paraId="071BEA60" w14:textId="77777777" w:rsidR="002F1B5C" w:rsidRPr="00A6546E" w:rsidRDefault="002F1B5C" w:rsidP="002F1B5C">
      <w:pPr>
        <w:rPr>
          <w:rFonts w:ascii="Tahoma" w:hAnsi="Tahoma" w:cs="Tahoma"/>
        </w:rPr>
      </w:pPr>
    </w:p>
    <w:p w14:paraId="54FB1ECB" w14:textId="77777777" w:rsidR="002F1B5C" w:rsidRPr="00A6546E" w:rsidRDefault="002F1B5C" w:rsidP="002F1B5C">
      <w:pPr>
        <w:rPr>
          <w:rFonts w:ascii="Tahoma" w:hAnsi="Tahoma" w:cs="Tahoma"/>
        </w:rPr>
      </w:pPr>
    </w:p>
    <w:p w14:paraId="40D93B3F" w14:textId="77777777" w:rsidR="002F1B5C" w:rsidRPr="00A6546E" w:rsidRDefault="002F1B5C" w:rsidP="002F1B5C">
      <w:pPr>
        <w:jc w:val="center"/>
        <w:rPr>
          <w:rFonts w:ascii="Tahoma" w:hAnsi="Tahoma" w:cs="Tahoma"/>
          <w:b/>
          <w:sz w:val="28"/>
          <w:szCs w:val="28"/>
        </w:rPr>
      </w:pPr>
    </w:p>
    <w:p w14:paraId="68C2B022" w14:textId="77777777" w:rsidR="002F1B5C" w:rsidRPr="00A6546E" w:rsidRDefault="002F1B5C" w:rsidP="002F1B5C">
      <w:pPr>
        <w:jc w:val="center"/>
        <w:rPr>
          <w:rFonts w:ascii="Tahoma" w:hAnsi="Tahoma" w:cs="Tahoma"/>
          <w:b/>
          <w:sz w:val="28"/>
          <w:szCs w:val="28"/>
        </w:rPr>
      </w:pPr>
    </w:p>
    <w:p w14:paraId="0FEBF6CD" w14:textId="77777777" w:rsidR="002F1B5C" w:rsidRPr="00A6546E" w:rsidRDefault="002F1B5C" w:rsidP="002F1B5C">
      <w:pPr>
        <w:jc w:val="center"/>
        <w:rPr>
          <w:rFonts w:ascii="Tahoma" w:hAnsi="Tahoma" w:cs="Tahoma"/>
          <w:b/>
          <w:sz w:val="28"/>
          <w:szCs w:val="28"/>
        </w:rPr>
      </w:pPr>
    </w:p>
    <w:p w14:paraId="6A67BFE8" w14:textId="77777777" w:rsidR="002F1B5C" w:rsidRPr="00A6546E" w:rsidRDefault="002F1B5C" w:rsidP="002F1B5C">
      <w:pPr>
        <w:jc w:val="center"/>
        <w:rPr>
          <w:rFonts w:ascii="Tahoma" w:hAnsi="Tahoma" w:cs="Tahoma"/>
          <w:b/>
          <w:sz w:val="28"/>
          <w:szCs w:val="28"/>
        </w:rPr>
      </w:pPr>
    </w:p>
    <w:p w14:paraId="293A1248" w14:textId="77777777" w:rsidR="002F1B5C" w:rsidRPr="00A6546E" w:rsidRDefault="002F1B5C" w:rsidP="002F1B5C">
      <w:pPr>
        <w:jc w:val="center"/>
        <w:rPr>
          <w:rFonts w:ascii="Tahoma" w:hAnsi="Tahoma" w:cs="Tahoma"/>
          <w:b/>
          <w:sz w:val="28"/>
          <w:szCs w:val="28"/>
        </w:rPr>
      </w:pPr>
    </w:p>
    <w:p w14:paraId="33DC1652" w14:textId="77777777" w:rsidR="002F1B5C" w:rsidRPr="00A6546E" w:rsidRDefault="002F1B5C" w:rsidP="002F1B5C">
      <w:pPr>
        <w:jc w:val="center"/>
        <w:rPr>
          <w:rFonts w:ascii="Tahoma" w:hAnsi="Tahoma" w:cs="Tahoma"/>
          <w:b/>
          <w:sz w:val="28"/>
          <w:szCs w:val="28"/>
        </w:rPr>
      </w:pPr>
    </w:p>
    <w:p w14:paraId="1D510A2E" w14:textId="77777777" w:rsidR="002F1B5C" w:rsidRPr="00A6546E" w:rsidRDefault="002F1B5C" w:rsidP="002F1B5C">
      <w:pPr>
        <w:jc w:val="center"/>
        <w:rPr>
          <w:rFonts w:ascii="Tahoma" w:hAnsi="Tahoma" w:cs="Tahoma"/>
          <w:b/>
          <w:sz w:val="28"/>
          <w:szCs w:val="28"/>
        </w:rPr>
      </w:pPr>
    </w:p>
    <w:p w14:paraId="490037A4" w14:textId="77777777" w:rsidR="002F1B5C" w:rsidRPr="00A6546E" w:rsidRDefault="002F1B5C" w:rsidP="002F1B5C">
      <w:pPr>
        <w:jc w:val="center"/>
        <w:rPr>
          <w:rFonts w:ascii="Tahoma" w:hAnsi="Tahoma" w:cs="Tahoma"/>
          <w:b/>
          <w:sz w:val="28"/>
          <w:szCs w:val="28"/>
        </w:rPr>
      </w:pPr>
    </w:p>
    <w:p w14:paraId="28635982" w14:textId="77777777" w:rsidR="002F1B5C" w:rsidRPr="00A6546E" w:rsidRDefault="002F1B5C" w:rsidP="002F1B5C">
      <w:pPr>
        <w:jc w:val="center"/>
        <w:rPr>
          <w:rFonts w:ascii="Tahoma" w:hAnsi="Tahoma" w:cs="Tahoma"/>
          <w:b/>
          <w:sz w:val="28"/>
          <w:szCs w:val="28"/>
        </w:rPr>
      </w:pPr>
    </w:p>
    <w:p w14:paraId="066D9C48" w14:textId="77777777" w:rsidR="002F1B5C" w:rsidRPr="00A6546E" w:rsidRDefault="002F1B5C" w:rsidP="002F1B5C">
      <w:pPr>
        <w:jc w:val="center"/>
        <w:rPr>
          <w:rFonts w:ascii="Tahoma" w:hAnsi="Tahoma" w:cs="Tahoma"/>
          <w:b/>
          <w:sz w:val="28"/>
          <w:szCs w:val="28"/>
        </w:rPr>
      </w:pPr>
    </w:p>
    <w:p w14:paraId="361137A5" w14:textId="77777777" w:rsidR="002F1B5C" w:rsidRPr="00A6546E" w:rsidRDefault="002F1B5C" w:rsidP="002F1B5C">
      <w:pPr>
        <w:jc w:val="center"/>
        <w:rPr>
          <w:rFonts w:ascii="Tahoma" w:hAnsi="Tahoma" w:cs="Tahoma"/>
          <w:b/>
          <w:sz w:val="28"/>
          <w:szCs w:val="28"/>
        </w:rPr>
      </w:pPr>
      <w:r w:rsidRPr="00A6546E">
        <w:rPr>
          <w:rFonts w:ascii="Tahoma" w:hAnsi="Tahoma" w:cs="Tahoma"/>
          <w:b/>
          <w:sz w:val="28"/>
          <w:szCs w:val="28"/>
        </w:rPr>
        <w:t>Tableau synoptique du module Eau et Assainissement</w:t>
      </w:r>
    </w:p>
    <w:tbl>
      <w:tblPr>
        <w:tblStyle w:val="Grilledutableau"/>
        <w:tblW w:w="9634" w:type="dxa"/>
        <w:jc w:val="center"/>
        <w:shd w:val="clear" w:color="auto" w:fill="FFFFFF" w:themeFill="background1"/>
        <w:tblLayout w:type="fixed"/>
        <w:tblLook w:val="04A0" w:firstRow="1" w:lastRow="0" w:firstColumn="1" w:lastColumn="0" w:noHBand="0" w:noVBand="1"/>
      </w:tblPr>
      <w:tblGrid>
        <w:gridCol w:w="870"/>
        <w:gridCol w:w="1960"/>
        <w:gridCol w:w="1560"/>
        <w:gridCol w:w="1275"/>
        <w:gridCol w:w="1134"/>
        <w:gridCol w:w="993"/>
        <w:gridCol w:w="1842"/>
      </w:tblGrid>
      <w:tr w:rsidR="002F1B5C" w:rsidRPr="00A6546E" w14:paraId="4D247F80" w14:textId="77777777" w:rsidTr="00A6546E">
        <w:trPr>
          <w:trHeight w:val="410"/>
          <w:jc w:val="center"/>
        </w:trPr>
        <w:tc>
          <w:tcPr>
            <w:tcW w:w="870" w:type="dxa"/>
            <w:shd w:val="clear" w:color="auto" w:fill="BFBFBF" w:themeFill="background1" w:themeFillShade="BF"/>
            <w:vAlign w:val="center"/>
          </w:tcPr>
          <w:p w14:paraId="4D908557" w14:textId="77777777" w:rsidR="002F1B5C" w:rsidRPr="00A6546E" w:rsidRDefault="002F1B5C" w:rsidP="00A6546E">
            <w:pPr>
              <w:spacing w:line="276" w:lineRule="auto"/>
              <w:jc w:val="center"/>
              <w:rPr>
                <w:rFonts w:ascii="Tahoma" w:eastAsiaTheme="majorEastAsia" w:hAnsi="Tahoma" w:cs="Tahoma"/>
                <w:b/>
                <w:bCs/>
                <w:color w:val="2E74B5" w:themeColor="accent1" w:themeShade="BF"/>
                <w:sz w:val="28"/>
                <w:szCs w:val="28"/>
              </w:rPr>
            </w:pPr>
            <w:r w:rsidRPr="00A6546E">
              <w:rPr>
                <w:rFonts w:ascii="Tahoma" w:hAnsi="Tahoma" w:cs="Tahoma"/>
                <w:b/>
              </w:rPr>
              <w:t>Round</w:t>
            </w:r>
          </w:p>
        </w:tc>
        <w:tc>
          <w:tcPr>
            <w:tcW w:w="1960" w:type="dxa"/>
            <w:shd w:val="clear" w:color="auto" w:fill="BFBFBF" w:themeFill="background1" w:themeFillShade="BF"/>
            <w:vAlign w:val="center"/>
          </w:tcPr>
          <w:p w14:paraId="3C5830A0" w14:textId="77777777" w:rsidR="002F1B5C" w:rsidRPr="00A6546E" w:rsidRDefault="002F1B5C" w:rsidP="00A6546E">
            <w:pPr>
              <w:pStyle w:val="Sansinterligne"/>
              <w:spacing w:line="276" w:lineRule="auto"/>
              <w:jc w:val="center"/>
              <w:rPr>
                <w:rFonts w:ascii="Tahoma" w:eastAsiaTheme="majorEastAsia" w:hAnsi="Tahoma" w:cs="Tahoma"/>
                <w:b/>
                <w:bCs/>
                <w:color w:val="2E74B5" w:themeColor="accent1" w:themeShade="BF"/>
                <w:sz w:val="28"/>
                <w:szCs w:val="28"/>
              </w:rPr>
            </w:pPr>
            <w:r w:rsidRPr="00A6546E">
              <w:rPr>
                <w:rFonts w:ascii="Tahoma" w:hAnsi="Tahoma" w:cs="Tahoma"/>
                <w:b/>
              </w:rPr>
              <w:t>Période</w:t>
            </w:r>
          </w:p>
        </w:tc>
        <w:tc>
          <w:tcPr>
            <w:tcW w:w="1560" w:type="dxa"/>
            <w:shd w:val="clear" w:color="auto" w:fill="BFBFBF" w:themeFill="background1" w:themeFillShade="BF"/>
            <w:vAlign w:val="center"/>
          </w:tcPr>
          <w:p w14:paraId="1E4E31AF" w14:textId="77777777" w:rsidR="002F1B5C" w:rsidRPr="00A6546E" w:rsidRDefault="002F1B5C" w:rsidP="00A6546E">
            <w:pPr>
              <w:spacing w:line="276" w:lineRule="auto"/>
              <w:jc w:val="center"/>
              <w:rPr>
                <w:rFonts w:ascii="Tahoma" w:eastAsiaTheme="majorEastAsia" w:hAnsi="Tahoma" w:cs="Tahoma"/>
                <w:b/>
                <w:bCs/>
                <w:color w:val="2E74B5" w:themeColor="accent1" w:themeShade="BF"/>
                <w:sz w:val="28"/>
                <w:szCs w:val="28"/>
              </w:rPr>
            </w:pPr>
            <w:r w:rsidRPr="00A6546E">
              <w:rPr>
                <w:rFonts w:ascii="Tahoma" w:hAnsi="Tahoma" w:cs="Tahoma"/>
                <w:b/>
              </w:rPr>
              <w:t>Module</w:t>
            </w:r>
          </w:p>
        </w:tc>
        <w:tc>
          <w:tcPr>
            <w:tcW w:w="1275" w:type="dxa"/>
            <w:shd w:val="clear" w:color="auto" w:fill="BFBFBF" w:themeFill="background1" w:themeFillShade="BF"/>
            <w:vAlign w:val="center"/>
          </w:tcPr>
          <w:p w14:paraId="38D4CBF5" w14:textId="77777777" w:rsidR="002F1B5C" w:rsidRPr="00A6546E" w:rsidRDefault="002F1B5C" w:rsidP="00A6546E">
            <w:pPr>
              <w:pStyle w:val="Sansinterligne"/>
              <w:spacing w:line="276" w:lineRule="auto"/>
              <w:jc w:val="center"/>
              <w:rPr>
                <w:rFonts w:ascii="Tahoma" w:hAnsi="Tahoma" w:cs="Tahoma"/>
                <w:i/>
              </w:rPr>
            </w:pPr>
            <w:r w:rsidRPr="00A6546E">
              <w:rPr>
                <w:rFonts w:ascii="Tahoma" w:hAnsi="Tahoma" w:cs="Tahoma"/>
                <w:b/>
              </w:rPr>
              <w:t>Taux de couverture</w:t>
            </w:r>
          </w:p>
        </w:tc>
        <w:tc>
          <w:tcPr>
            <w:tcW w:w="1134" w:type="dxa"/>
            <w:shd w:val="clear" w:color="auto" w:fill="BFBFBF" w:themeFill="background1" w:themeFillShade="BF"/>
            <w:vAlign w:val="center"/>
          </w:tcPr>
          <w:p w14:paraId="56A1577C" w14:textId="77777777" w:rsidR="002F1B5C" w:rsidRPr="00A6546E" w:rsidRDefault="002F1B5C" w:rsidP="00A6546E">
            <w:pPr>
              <w:pStyle w:val="Sansinterligne"/>
              <w:spacing w:line="276" w:lineRule="auto"/>
              <w:rPr>
                <w:rFonts w:ascii="Tahoma" w:eastAsiaTheme="majorEastAsia" w:hAnsi="Tahoma" w:cs="Tahoma"/>
                <w:b/>
                <w:bCs/>
                <w:color w:val="2E74B5" w:themeColor="accent1" w:themeShade="BF"/>
                <w:sz w:val="28"/>
                <w:szCs w:val="28"/>
              </w:rPr>
            </w:pPr>
            <w:r w:rsidRPr="00A6546E">
              <w:rPr>
                <w:rFonts w:ascii="Tahoma" w:hAnsi="Tahoma" w:cs="Tahoma"/>
                <w:b/>
              </w:rPr>
              <w:t>Ménages</w:t>
            </w:r>
          </w:p>
        </w:tc>
        <w:tc>
          <w:tcPr>
            <w:tcW w:w="993" w:type="dxa"/>
            <w:shd w:val="clear" w:color="auto" w:fill="BFBFBF" w:themeFill="background1" w:themeFillShade="BF"/>
            <w:vAlign w:val="center"/>
          </w:tcPr>
          <w:p w14:paraId="06A615F4" w14:textId="77777777" w:rsidR="002F1B5C" w:rsidRPr="00A6546E" w:rsidRDefault="002F1B5C" w:rsidP="00A6546E">
            <w:pPr>
              <w:pStyle w:val="Sansinterligne"/>
              <w:spacing w:line="276" w:lineRule="auto"/>
              <w:jc w:val="right"/>
              <w:rPr>
                <w:rFonts w:ascii="Tahoma" w:eastAsiaTheme="majorEastAsia" w:hAnsi="Tahoma" w:cs="Tahoma"/>
                <w:b/>
                <w:bCs/>
                <w:color w:val="2E74B5" w:themeColor="accent1" w:themeShade="BF"/>
                <w:sz w:val="28"/>
                <w:szCs w:val="28"/>
              </w:rPr>
            </w:pPr>
            <w:r w:rsidRPr="00A6546E">
              <w:rPr>
                <w:rFonts w:ascii="Tahoma" w:hAnsi="Tahoma" w:cs="Tahoma"/>
                <w:b/>
              </w:rPr>
              <w:t>DMC</w:t>
            </w:r>
          </w:p>
        </w:tc>
        <w:tc>
          <w:tcPr>
            <w:tcW w:w="1842" w:type="dxa"/>
            <w:shd w:val="clear" w:color="auto" w:fill="BFBFBF" w:themeFill="background1" w:themeFillShade="BF"/>
            <w:vAlign w:val="center"/>
          </w:tcPr>
          <w:p w14:paraId="2CA4E651" w14:textId="77777777" w:rsidR="002F1B5C" w:rsidRPr="00A6546E" w:rsidRDefault="002F1B5C" w:rsidP="00A6546E">
            <w:pPr>
              <w:pStyle w:val="Sansinterligne"/>
              <w:spacing w:line="276" w:lineRule="auto"/>
              <w:jc w:val="center"/>
              <w:rPr>
                <w:rFonts w:ascii="Tahoma" w:hAnsi="Tahoma" w:cs="Tahoma"/>
              </w:rPr>
            </w:pPr>
            <w:r w:rsidRPr="00A6546E">
              <w:rPr>
                <w:rFonts w:ascii="Tahoma" w:hAnsi="Tahoma" w:cs="Tahoma"/>
                <w:b/>
              </w:rPr>
              <w:t>Nombre Téléenquêteurs</w:t>
            </w:r>
          </w:p>
        </w:tc>
      </w:tr>
      <w:tr w:rsidR="002F1B5C" w:rsidRPr="00A6546E" w14:paraId="692C9138" w14:textId="77777777" w:rsidTr="00A6546E">
        <w:trPr>
          <w:trHeight w:val="503"/>
          <w:jc w:val="center"/>
        </w:trPr>
        <w:tc>
          <w:tcPr>
            <w:tcW w:w="870" w:type="dxa"/>
            <w:shd w:val="clear" w:color="auto" w:fill="FFFFFF" w:themeFill="background1"/>
            <w:vAlign w:val="center"/>
          </w:tcPr>
          <w:p w14:paraId="0C3C35AF" w14:textId="77777777" w:rsidR="002F1B5C" w:rsidRPr="00A6546E" w:rsidRDefault="00A6546E" w:rsidP="00A6546E">
            <w:pPr>
              <w:spacing w:line="276" w:lineRule="auto"/>
              <w:jc w:val="center"/>
              <w:rPr>
                <w:rFonts w:ascii="Tahoma" w:hAnsi="Tahoma" w:cs="Tahoma"/>
                <w:b/>
              </w:rPr>
            </w:pPr>
            <w:r w:rsidRPr="00A6546E">
              <w:rPr>
                <w:rFonts w:ascii="Tahoma" w:hAnsi="Tahoma" w:cs="Tahoma"/>
              </w:rPr>
              <w:t>14</w:t>
            </w:r>
          </w:p>
        </w:tc>
        <w:tc>
          <w:tcPr>
            <w:tcW w:w="1960" w:type="dxa"/>
            <w:shd w:val="clear" w:color="auto" w:fill="FFFFFF" w:themeFill="background1"/>
            <w:vAlign w:val="center"/>
          </w:tcPr>
          <w:p w14:paraId="7CE4286D" w14:textId="77777777" w:rsidR="002F1B5C" w:rsidRPr="00A6546E" w:rsidRDefault="002F1B5C" w:rsidP="00A6546E">
            <w:pPr>
              <w:pStyle w:val="Sansinterligne"/>
              <w:spacing w:line="276" w:lineRule="auto"/>
              <w:rPr>
                <w:rFonts w:ascii="Tahoma" w:hAnsi="Tahoma" w:cs="Tahoma"/>
              </w:rPr>
            </w:pPr>
            <w:r w:rsidRPr="00A6546E">
              <w:rPr>
                <w:rFonts w:ascii="Tahoma" w:hAnsi="Tahoma" w:cs="Tahoma"/>
                <w:b/>
              </w:rPr>
              <w:t xml:space="preserve">Début </w:t>
            </w:r>
            <w:r w:rsidRPr="00A6546E">
              <w:rPr>
                <w:rFonts w:ascii="Tahoma" w:hAnsi="Tahoma" w:cs="Tahoma"/>
              </w:rPr>
              <w:t xml:space="preserve">: </w:t>
            </w:r>
            <w:r w:rsidR="00A6546E" w:rsidRPr="00A6546E">
              <w:rPr>
                <w:rFonts w:ascii="Tahoma" w:hAnsi="Tahoma" w:cs="Tahoma"/>
                <w:bCs/>
                <w:color w:val="000000"/>
              </w:rPr>
              <w:t>22 déc. 16</w:t>
            </w:r>
          </w:p>
          <w:p w14:paraId="57EFE418" w14:textId="77777777" w:rsidR="002F1B5C" w:rsidRPr="00A6546E" w:rsidRDefault="002F1B5C" w:rsidP="00A6546E">
            <w:pPr>
              <w:pStyle w:val="Sansinterligne"/>
              <w:spacing w:line="276" w:lineRule="auto"/>
              <w:jc w:val="center"/>
              <w:rPr>
                <w:rFonts w:ascii="Tahoma" w:hAnsi="Tahoma" w:cs="Tahoma"/>
                <w:b/>
              </w:rPr>
            </w:pPr>
            <w:r w:rsidRPr="00A6546E">
              <w:rPr>
                <w:rFonts w:ascii="Tahoma" w:hAnsi="Tahoma" w:cs="Tahoma"/>
                <w:b/>
              </w:rPr>
              <w:t xml:space="preserve">Fin </w:t>
            </w:r>
            <w:r w:rsidRPr="00A6546E">
              <w:rPr>
                <w:rFonts w:ascii="Tahoma" w:hAnsi="Tahoma" w:cs="Tahoma"/>
              </w:rPr>
              <w:t xml:space="preserve">: </w:t>
            </w:r>
            <w:r w:rsidR="00A6546E" w:rsidRPr="00A6546E">
              <w:rPr>
                <w:rFonts w:ascii="Tahoma" w:hAnsi="Tahoma" w:cs="Tahoma"/>
                <w:bCs/>
                <w:color w:val="000000"/>
              </w:rPr>
              <w:t>06 Jan</w:t>
            </w:r>
            <w:r w:rsidRPr="00A6546E">
              <w:rPr>
                <w:rFonts w:ascii="Tahoma" w:hAnsi="Tahoma" w:cs="Tahoma"/>
                <w:bCs/>
                <w:color w:val="000000"/>
              </w:rPr>
              <w:t>-17</w:t>
            </w:r>
          </w:p>
        </w:tc>
        <w:tc>
          <w:tcPr>
            <w:tcW w:w="1560" w:type="dxa"/>
            <w:shd w:val="clear" w:color="auto" w:fill="FFFFFF" w:themeFill="background1"/>
            <w:vAlign w:val="center"/>
          </w:tcPr>
          <w:p w14:paraId="290E485C" w14:textId="77777777" w:rsidR="002F1B5C" w:rsidRPr="00A6546E" w:rsidRDefault="00572AC3" w:rsidP="00A6546E">
            <w:pPr>
              <w:spacing w:line="276" w:lineRule="auto"/>
              <w:rPr>
                <w:rFonts w:ascii="Tahoma" w:hAnsi="Tahoma" w:cs="Tahoma"/>
                <w:b/>
              </w:rPr>
            </w:pPr>
            <w:r w:rsidRPr="00A6546E">
              <w:rPr>
                <w:rFonts w:ascii="Tahoma" w:hAnsi="Tahoma" w:cs="Tahoma"/>
              </w:rPr>
              <w:t>Eau et assainissement</w:t>
            </w:r>
          </w:p>
        </w:tc>
        <w:tc>
          <w:tcPr>
            <w:tcW w:w="1275" w:type="dxa"/>
            <w:shd w:val="clear" w:color="auto" w:fill="FFFFFF" w:themeFill="background1"/>
            <w:vAlign w:val="center"/>
          </w:tcPr>
          <w:p w14:paraId="23FAAA85" w14:textId="77777777" w:rsidR="002F1B5C" w:rsidRPr="00A6546E" w:rsidRDefault="00572AC3" w:rsidP="00A6546E">
            <w:pPr>
              <w:spacing w:line="276" w:lineRule="auto"/>
              <w:jc w:val="center"/>
              <w:rPr>
                <w:rFonts w:ascii="Tahoma" w:hAnsi="Tahoma" w:cs="Tahoma"/>
                <w:b/>
              </w:rPr>
            </w:pPr>
            <w:r w:rsidRPr="00A6546E">
              <w:rPr>
                <w:rFonts w:ascii="Tahoma" w:hAnsi="Tahoma" w:cs="Tahoma"/>
                <w:i/>
              </w:rPr>
              <w:t>84</w:t>
            </w:r>
            <w:r w:rsidR="002F1B5C" w:rsidRPr="00A6546E">
              <w:rPr>
                <w:rFonts w:ascii="Tahoma" w:hAnsi="Tahoma" w:cs="Tahoma"/>
                <w:i/>
              </w:rPr>
              <w:t> %</w:t>
            </w:r>
          </w:p>
        </w:tc>
        <w:tc>
          <w:tcPr>
            <w:tcW w:w="1134" w:type="dxa"/>
            <w:shd w:val="clear" w:color="auto" w:fill="FFFFFF" w:themeFill="background1"/>
            <w:vAlign w:val="center"/>
          </w:tcPr>
          <w:p w14:paraId="626C7386" w14:textId="77777777" w:rsidR="002F1B5C" w:rsidRPr="00A6546E" w:rsidRDefault="00572AC3" w:rsidP="00A6546E">
            <w:pPr>
              <w:pStyle w:val="Sansinterligne"/>
              <w:spacing w:line="276" w:lineRule="auto"/>
              <w:rPr>
                <w:rFonts w:ascii="Tahoma" w:hAnsi="Tahoma" w:cs="Tahoma"/>
                <w:b/>
                <w:sz w:val="18"/>
                <w:szCs w:val="18"/>
              </w:rPr>
            </w:pPr>
            <w:r w:rsidRPr="00A6546E">
              <w:rPr>
                <w:rFonts w:ascii="Tahoma" w:hAnsi="Tahoma" w:cs="Tahoma"/>
                <w:sz w:val="18"/>
                <w:szCs w:val="18"/>
              </w:rPr>
              <w:t>1260</w:t>
            </w:r>
            <w:r w:rsidR="002F1B5C" w:rsidRPr="00A6546E">
              <w:rPr>
                <w:rFonts w:ascii="Tahoma" w:hAnsi="Tahoma" w:cs="Tahoma"/>
                <w:sz w:val="18"/>
                <w:szCs w:val="18"/>
              </w:rPr>
              <w:t>/1500</w:t>
            </w:r>
          </w:p>
        </w:tc>
        <w:tc>
          <w:tcPr>
            <w:tcW w:w="993" w:type="dxa"/>
            <w:shd w:val="clear" w:color="auto" w:fill="FFFFFF" w:themeFill="background1"/>
            <w:vAlign w:val="center"/>
          </w:tcPr>
          <w:p w14:paraId="7598D942" w14:textId="77777777" w:rsidR="002F1B5C" w:rsidRPr="00A6546E" w:rsidRDefault="002F1B5C" w:rsidP="00A6546E">
            <w:pPr>
              <w:pStyle w:val="Sansinterligne"/>
              <w:spacing w:line="276" w:lineRule="auto"/>
              <w:jc w:val="right"/>
              <w:rPr>
                <w:rFonts w:ascii="Tahoma" w:hAnsi="Tahoma" w:cs="Tahoma"/>
                <w:b/>
                <w:sz w:val="18"/>
                <w:szCs w:val="18"/>
              </w:rPr>
            </w:pPr>
            <w:r w:rsidRPr="00A6546E">
              <w:rPr>
                <w:rFonts w:ascii="Tahoma" w:hAnsi="Tahoma" w:cs="Tahoma"/>
                <w:sz w:val="18"/>
                <w:szCs w:val="18"/>
              </w:rPr>
              <w:t>09 mns</w:t>
            </w:r>
          </w:p>
        </w:tc>
        <w:tc>
          <w:tcPr>
            <w:tcW w:w="1842" w:type="dxa"/>
            <w:shd w:val="clear" w:color="auto" w:fill="FFFFFF" w:themeFill="background1"/>
            <w:vAlign w:val="center"/>
          </w:tcPr>
          <w:p w14:paraId="03D3A34E" w14:textId="77777777" w:rsidR="002F1B5C" w:rsidRPr="00A6546E" w:rsidRDefault="00A6546E" w:rsidP="00A6546E">
            <w:pPr>
              <w:pStyle w:val="Sansinterligne"/>
              <w:spacing w:line="276" w:lineRule="auto"/>
              <w:jc w:val="center"/>
              <w:rPr>
                <w:rFonts w:ascii="Tahoma" w:hAnsi="Tahoma" w:cs="Tahoma"/>
                <w:b/>
              </w:rPr>
            </w:pPr>
            <w:r w:rsidRPr="00A6546E">
              <w:rPr>
                <w:rFonts w:ascii="Tahoma" w:hAnsi="Tahoma" w:cs="Tahoma"/>
                <w:b/>
              </w:rPr>
              <w:t>11</w:t>
            </w:r>
          </w:p>
        </w:tc>
      </w:tr>
    </w:tbl>
    <w:p w14:paraId="6DCBFFC9" w14:textId="77777777" w:rsidR="002F1B5C" w:rsidRPr="00A6546E" w:rsidRDefault="002F1B5C" w:rsidP="002F1B5C">
      <w:pPr>
        <w:rPr>
          <w:rFonts w:ascii="Tahoma" w:hAnsi="Tahoma" w:cs="Tahoma"/>
        </w:rPr>
      </w:pPr>
    </w:p>
    <w:p w14:paraId="4620B82E" w14:textId="77777777" w:rsidR="002F1B5C" w:rsidRPr="00A6546E" w:rsidRDefault="002F1B5C" w:rsidP="002F1B5C">
      <w:pPr>
        <w:rPr>
          <w:rFonts w:ascii="Tahoma" w:hAnsi="Tahoma" w:cs="Tahoma"/>
        </w:rPr>
      </w:pPr>
    </w:p>
    <w:p w14:paraId="7046A7C8" w14:textId="77777777" w:rsidR="002F1B5C" w:rsidRPr="00A6546E" w:rsidRDefault="002F1B5C" w:rsidP="002F1B5C">
      <w:pPr>
        <w:rPr>
          <w:rFonts w:ascii="Tahoma" w:hAnsi="Tahoma" w:cs="Tahoma"/>
        </w:rPr>
      </w:pPr>
    </w:p>
    <w:p w14:paraId="619F9326" w14:textId="77777777" w:rsidR="002044CA" w:rsidRDefault="002F1B5C" w:rsidP="002044CA">
      <w:pPr>
        <w:rPr>
          <w:rFonts w:ascii="Tahoma" w:eastAsiaTheme="majorEastAsia" w:hAnsi="Tahoma" w:cs="Tahoma"/>
          <w:spacing w:val="-10"/>
          <w:kern w:val="28"/>
          <w:sz w:val="32"/>
          <w:szCs w:val="32"/>
        </w:rPr>
      </w:pPr>
      <w:r w:rsidRPr="00A6546E">
        <w:rPr>
          <w:rFonts w:ascii="Tahoma" w:hAnsi="Tahoma" w:cs="Tahoma"/>
          <w:sz w:val="32"/>
          <w:szCs w:val="32"/>
        </w:rPr>
        <w:br w:type="page"/>
      </w:r>
      <w:bookmarkStart w:id="1" w:name="_Toc533695096"/>
      <w:bookmarkStart w:id="2" w:name="_Toc534023476"/>
    </w:p>
    <w:p w14:paraId="41DCFD6F" w14:textId="6F3F3739" w:rsidR="002044CA" w:rsidRPr="002044CA" w:rsidRDefault="00864A45" w:rsidP="002044CA">
      <w:pPr>
        <w:rPr>
          <w:rFonts w:ascii="Tahoma" w:eastAsiaTheme="majorEastAsia" w:hAnsi="Tahoma" w:cs="Tahoma"/>
          <w:spacing w:val="-10"/>
          <w:kern w:val="28"/>
          <w:sz w:val="32"/>
          <w:szCs w:val="32"/>
        </w:rPr>
      </w:pPr>
      <w:r>
        <w:rPr>
          <w:rFonts w:ascii="Tahoma" w:hAnsi="Tahoma" w:cs="Tahoma"/>
          <w:noProof/>
          <w:sz w:val="24"/>
          <w:szCs w:val="24"/>
          <w:lang w:eastAsia="fr-FR"/>
        </w:rPr>
        <w:lastRenderedPageBreak/>
        <mc:AlternateContent>
          <mc:Choice Requires="wps">
            <w:drawing>
              <wp:anchor distT="0" distB="0" distL="114300" distR="114300" simplePos="0" relativeHeight="251666432" behindDoc="0" locked="0" layoutInCell="1" allowOverlap="1" wp14:anchorId="4CEF5BE1" wp14:editId="446B9BA7">
                <wp:simplePos x="0" y="0"/>
                <wp:positionH relativeFrom="column">
                  <wp:posOffset>0</wp:posOffset>
                </wp:positionH>
                <wp:positionV relativeFrom="paragraph">
                  <wp:posOffset>57150</wp:posOffset>
                </wp:positionV>
                <wp:extent cx="5729605" cy="472440"/>
                <wp:effectExtent l="0" t="0" r="23495" b="22860"/>
                <wp:wrapNone/>
                <wp:docPr id="35" name="Rectangle à coins arrondis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29605" cy="472440"/>
                        </a:xfrm>
                        <a:prstGeom prst="roundRect">
                          <a:avLst/>
                        </a:prstGeom>
                      </wps:spPr>
                      <wps:style>
                        <a:lnRef idx="3">
                          <a:schemeClr val="lt1"/>
                        </a:lnRef>
                        <a:fillRef idx="1">
                          <a:schemeClr val="accent5"/>
                        </a:fillRef>
                        <a:effectRef idx="1">
                          <a:schemeClr val="accent5"/>
                        </a:effectRef>
                        <a:fontRef idx="minor">
                          <a:schemeClr val="lt1"/>
                        </a:fontRef>
                      </wps:style>
                      <wps:txbx>
                        <w:txbxContent>
                          <w:p w14:paraId="4A16A53F" w14:textId="6B29A275" w:rsidR="00A67C04" w:rsidRPr="002044CA" w:rsidRDefault="00A67C04" w:rsidP="002044CA">
                            <w:pPr>
                              <w:jc w:val="center"/>
                              <w:rPr>
                                <w:rFonts w:asciiTheme="majorHAnsi" w:hAnsiTheme="majorHAnsi" w:cs="Tahoma"/>
                                <w:b/>
                                <w:color w:val="000000" w:themeColor="text1"/>
                                <w:sz w:val="32"/>
                                <w:szCs w:val="32"/>
                              </w:rPr>
                            </w:pPr>
                            <w:r>
                              <w:rPr>
                                <w:rFonts w:asciiTheme="majorHAnsi" w:hAnsiTheme="majorHAnsi" w:cs="Tahoma"/>
                                <w:b/>
                                <w:color w:val="000000" w:themeColor="text1"/>
                                <w:sz w:val="32"/>
                                <w:szCs w:val="32"/>
                              </w:rPr>
                              <w:t>EAU, ASSAINISSEMENT ET HYGIENE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EF5BE1" id="Rectangle à coins arrondis 35" o:spid="_x0000_s1027" style="position:absolute;margin-left:0;margin-top:4.5pt;width:451.15pt;height:37.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" fillcolor="#4472c4 [3208]" strokecolor="white [3201]" strokeweight="1.5pt">
                <v:stroke joinstyle="miter"/>
                <v:path arrowok="t"/>
                <v:textbox>
                  <w:txbxContent>
                    <w:p w14:paraId="4A16A53F" w14:textId="6B29A275" w:rsidR="00A67C04" w:rsidRPr="002044CA" w:rsidRDefault="00A67C04" w:rsidP="002044CA">
                      <w:pPr>
                        <w:jc w:val="center"/>
                        <w:rPr>
                          <w:rFonts w:asciiTheme="majorHAnsi" w:hAnsiTheme="majorHAnsi" w:cs="Tahoma"/>
                          <w:b/>
                          <w:color w:val="000000" w:themeColor="text1"/>
                          <w:sz w:val="32"/>
                          <w:szCs w:val="32"/>
                        </w:rPr>
                      </w:pPr>
                      <w:r>
                        <w:rPr>
                          <w:rFonts w:asciiTheme="majorHAnsi" w:hAnsiTheme="majorHAnsi" w:cs="Tahoma"/>
                          <w:b/>
                          <w:color w:val="000000" w:themeColor="text1"/>
                          <w:sz w:val="32"/>
                          <w:szCs w:val="32"/>
                        </w:rPr>
                        <w:t>EAU, ASSAINISSEMENT ET HYGIENE</w:t>
                      </w:r>
                    </w:p>
                  </w:txbxContent>
                </v:textbox>
              </v:roundrect>
            </w:pict>
          </mc:Fallback>
        </mc:AlternateContent>
      </w:r>
      <w:bookmarkEnd w:id="1"/>
      <w:bookmarkEnd w:id="2"/>
    </w:p>
    <w:p w14:paraId="55F362FD" w14:textId="77777777" w:rsidR="002044CA" w:rsidRDefault="002044CA" w:rsidP="009277FE">
      <w:pPr>
        <w:pStyle w:val="Titre"/>
        <w:rPr>
          <w:rFonts w:ascii="Tahoma" w:hAnsi="Tahoma" w:cs="Tahoma"/>
          <w:color w:val="5B9BD5" w:themeColor="accent1"/>
          <w:sz w:val="32"/>
          <w:szCs w:val="32"/>
        </w:rPr>
      </w:pPr>
    </w:p>
    <w:p w14:paraId="752971AD" w14:textId="77777777" w:rsidR="002044CA" w:rsidRPr="002044CA" w:rsidRDefault="002044CA" w:rsidP="009277FE">
      <w:pPr>
        <w:pStyle w:val="Titre"/>
        <w:rPr>
          <w:rFonts w:ascii="Tahoma" w:hAnsi="Tahoma" w:cs="Tahoma"/>
          <w:i/>
          <w:color w:val="5B9BD5" w:themeColor="accent1"/>
          <w:sz w:val="20"/>
          <w:szCs w:val="20"/>
        </w:rPr>
      </w:pPr>
      <w:r>
        <w:rPr>
          <w:rFonts w:ascii="Tahoma" w:hAnsi="Tahoma" w:cs="Tahoma"/>
          <w:color w:val="5B9BD5" w:themeColor="accent1"/>
          <w:sz w:val="32"/>
          <w:szCs w:val="32"/>
        </w:rPr>
        <w:t xml:space="preserve"> </w:t>
      </w:r>
      <w:r>
        <w:rPr>
          <w:rFonts w:ascii="Tahoma" w:hAnsi="Tahoma" w:cs="Tahoma"/>
          <w:i/>
          <w:color w:val="000000" w:themeColor="text1"/>
          <w:sz w:val="20"/>
          <w:szCs w:val="20"/>
        </w:rPr>
        <w:t>Ndè</w:t>
      </w:r>
      <w:r w:rsidRPr="002044CA">
        <w:rPr>
          <w:rFonts w:ascii="Tahoma" w:hAnsi="Tahoma" w:cs="Tahoma"/>
          <w:i/>
          <w:color w:val="000000" w:themeColor="text1"/>
          <w:sz w:val="20"/>
          <w:szCs w:val="20"/>
        </w:rPr>
        <w:t>ye Binta DIEME</w:t>
      </w:r>
    </w:p>
    <w:p w14:paraId="51FAFE05" w14:textId="77777777" w:rsidR="002044CA" w:rsidRDefault="002044CA" w:rsidP="009277FE">
      <w:pPr>
        <w:pStyle w:val="Titre"/>
        <w:rPr>
          <w:rFonts w:ascii="Tahoma" w:hAnsi="Tahoma" w:cs="Tahoma"/>
          <w:color w:val="5B9BD5" w:themeColor="accent1"/>
          <w:sz w:val="32"/>
          <w:szCs w:val="32"/>
        </w:rPr>
      </w:pPr>
    </w:p>
    <w:p w14:paraId="24EFEF8B" w14:textId="77777777" w:rsidR="009277FE" w:rsidRPr="00A6546E" w:rsidRDefault="009277FE" w:rsidP="009277FE">
      <w:pPr>
        <w:pStyle w:val="Titre"/>
        <w:rPr>
          <w:rFonts w:ascii="Tahoma" w:hAnsi="Tahoma" w:cs="Tahoma"/>
          <w:color w:val="5B9BD5" w:themeColor="accent1"/>
          <w:sz w:val="32"/>
          <w:szCs w:val="32"/>
        </w:rPr>
      </w:pPr>
      <w:r w:rsidRPr="00A6546E">
        <w:rPr>
          <w:rFonts w:ascii="Tahoma" w:hAnsi="Tahoma" w:cs="Tahoma"/>
          <w:color w:val="5B9BD5" w:themeColor="accent1"/>
          <w:sz w:val="32"/>
          <w:szCs w:val="32"/>
        </w:rPr>
        <w:t>Introduction</w:t>
      </w:r>
    </w:p>
    <w:p w14:paraId="23C5664A" w14:textId="77777777" w:rsidR="00D01AFB" w:rsidRPr="00A6546E" w:rsidRDefault="00A91C2A" w:rsidP="00A6546E">
      <w:pPr>
        <w:tabs>
          <w:tab w:val="left" w:pos="1116"/>
        </w:tabs>
        <w:spacing w:before="240" w:line="276" w:lineRule="auto"/>
        <w:jc w:val="both"/>
        <w:rPr>
          <w:rFonts w:ascii="Tahoma" w:hAnsi="Tahoma" w:cs="Tahoma"/>
        </w:rPr>
      </w:pPr>
      <w:r w:rsidRPr="00A6546E">
        <w:rPr>
          <w:rFonts w:ascii="Tahoma" w:hAnsi="Tahoma" w:cs="Tahoma"/>
        </w:rPr>
        <w:t>Prenant la suite des Objectifs du Millénaire pour le Développement (OMD),  les Objectifs de Développement Durable (ODD) mettent l’acc</w:t>
      </w:r>
      <w:r w:rsidR="007C6AB8" w:rsidRPr="00A6546E">
        <w:rPr>
          <w:rFonts w:ascii="Tahoma" w:hAnsi="Tahoma" w:cs="Tahoma"/>
        </w:rPr>
        <w:t>e</w:t>
      </w:r>
      <w:r w:rsidR="00292C72" w:rsidRPr="00A6546E">
        <w:rPr>
          <w:rFonts w:ascii="Tahoma" w:hAnsi="Tahoma" w:cs="Tahoma"/>
        </w:rPr>
        <w:t>nt</w:t>
      </w:r>
      <w:r w:rsidRPr="00A6546E">
        <w:rPr>
          <w:rFonts w:ascii="Tahoma" w:hAnsi="Tahoma" w:cs="Tahoma"/>
        </w:rPr>
        <w:t xml:space="preserve"> non plus seulement sur l’accès mais aussi sur la qualité d</w:t>
      </w:r>
      <w:r w:rsidR="00D01AFB" w:rsidRPr="00A6546E">
        <w:rPr>
          <w:rFonts w:ascii="Tahoma" w:hAnsi="Tahoma" w:cs="Tahoma"/>
        </w:rPr>
        <w:t xml:space="preserve">es services. </w:t>
      </w:r>
    </w:p>
    <w:p w14:paraId="66F1E099" w14:textId="77777777" w:rsidR="002B630B" w:rsidRPr="00A6546E" w:rsidRDefault="00292C72" w:rsidP="00A6546E">
      <w:pPr>
        <w:spacing w:line="276" w:lineRule="auto"/>
        <w:jc w:val="both"/>
        <w:rPr>
          <w:rFonts w:ascii="Tahoma" w:hAnsi="Tahoma" w:cs="Tahoma"/>
        </w:rPr>
      </w:pPr>
      <w:r w:rsidRPr="00A6546E">
        <w:rPr>
          <w:rFonts w:ascii="Tahoma" w:hAnsi="Tahoma" w:cs="Tahoma"/>
        </w:rPr>
        <w:t>L’Objectif 6 cherche</w:t>
      </w:r>
      <w:r w:rsidR="00D01AFB" w:rsidRPr="00A6546E">
        <w:rPr>
          <w:rFonts w:ascii="Tahoma" w:hAnsi="Tahoma" w:cs="Tahoma"/>
        </w:rPr>
        <w:t xml:space="preserve"> à « Garantir l’accès de tous à des services d’approvisionnement en eau et d’assainissement et assurer une gestion durable des ressources en eau ». Il concerne ainsi tout le cycle de l’eau. L’accès universel et équitable évoqué implique tous les individus et tous les contextes</w:t>
      </w:r>
      <w:r w:rsidR="00A91C2A" w:rsidRPr="00A6546E">
        <w:rPr>
          <w:rFonts w:ascii="Tahoma" w:hAnsi="Tahoma" w:cs="Tahoma"/>
        </w:rPr>
        <w:t xml:space="preserve"> (domestiques,  professionnels, scolaires, …)</w:t>
      </w:r>
      <w:r w:rsidR="00D01AFB" w:rsidRPr="00A6546E">
        <w:rPr>
          <w:rFonts w:ascii="Tahoma" w:hAnsi="Tahoma" w:cs="Tahoma"/>
        </w:rPr>
        <w:t>. Cet objectif ambitionne en effet, la réduction des inégalités entre les différents sous-groupes de la société et une meilleure prise en compte des besoins des populations vulnérables.</w:t>
      </w:r>
    </w:p>
    <w:p w14:paraId="684244DE" w14:textId="77777777" w:rsidR="0033049D" w:rsidRPr="00A6546E" w:rsidRDefault="003822C3" w:rsidP="00A6546E">
      <w:pPr>
        <w:autoSpaceDE w:val="0"/>
        <w:autoSpaceDN w:val="0"/>
        <w:adjustRightInd w:val="0"/>
        <w:spacing w:after="0" w:line="276" w:lineRule="auto"/>
        <w:jc w:val="both"/>
        <w:rPr>
          <w:rFonts w:ascii="Tahoma" w:hAnsi="Tahoma" w:cs="Tahoma"/>
        </w:rPr>
      </w:pPr>
      <w:r w:rsidRPr="00A6546E">
        <w:rPr>
          <w:rFonts w:ascii="Tahoma" w:hAnsi="Tahoma" w:cs="Tahoma"/>
        </w:rPr>
        <w:t>L’objectif principal de ce</w:t>
      </w:r>
      <w:r w:rsidR="00DF1BF8" w:rsidRPr="00A6546E">
        <w:rPr>
          <w:rFonts w:ascii="Tahoma" w:hAnsi="Tahoma" w:cs="Tahoma"/>
        </w:rPr>
        <w:t>tte note</w:t>
      </w:r>
      <w:r w:rsidR="0048765E" w:rsidRPr="00A6546E">
        <w:rPr>
          <w:rFonts w:ascii="Tahoma" w:hAnsi="Tahoma" w:cs="Tahoma"/>
        </w:rPr>
        <w:t xml:space="preserve"> </w:t>
      </w:r>
      <w:r w:rsidRPr="00A6546E">
        <w:rPr>
          <w:rFonts w:ascii="Tahoma" w:hAnsi="Tahoma" w:cs="Tahoma"/>
        </w:rPr>
        <w:t>est de faire un point de la situat</w:t>
      </w:r>
      <w:r w:rsidR="0048765E" w:rsidRPr="00A6546E">
        <w:rPr>
          <w:rFonts w:ascii="Tahoma" w:hAnsi="Tahoma" w:cs="Tahoma"/>
        </w:rPr>
        <w:t xml:space="preserve">ion du pays en matière d’eau, </w:t>
      </w:r>
      <w:r w:rsidRPr="00A6546E">
        <w:rPr>
          <w:rFonts w:ascii="Tahoma" w:hAnsi="Tahoma" w:cs="Tahoma"/>
        </w:rPr>
        <w:t>d’assainissement</w:t>
      </w:r>
      <w:r w:rsidR="0048765E" w:rsidRPr="00A6546E">
        <w:rPr>
          <w:rFonts w:ascii="Tahoma" w:hAnsi="Tahoma" w:cs="Tahoma"/>
        </w:rPr>
        <w:t xml:space="preserve"> et d’hygiène</w:t>
      </w:r>
      <w:r w:rsidRPr="00A6546E">
        <w:rPr>
          <w:rFonts w:ascii="Tahoma" w:hAnsi="Tahoma" w:cs="Tahoma"/>
        </w:rPr>
        <w:t xml:space="preserve">. </w:t>
      </w:r>
      <w:r w:rsidR="0048765E" w:rsidRPr="00A6546E">
        <w:rPr>
          <w:rFonts w:ascii="Tahoma" w:hAnsi="Tahoma" w:cs="Tahoma"/>
        </w:rPr>
        <w:t>A cette fin, l’échelle JMP</w:t>
      </w:r>
      <w:r w:rsidR="0048765E" w:rsidRPr="00A6546E">
        <w:rPr>
          <w:rFonts w:ascii="Tahoma" w:hAnsi="Tahoma" w:cs="Tahoma"/>
        </w:rPr>
        <w:footnoteReference w:id="1"/>
      </w:r>
      <w:r w:rsidR="0048765E" w:rsidRPr="00A6546E">
        <w:rPr>
          <w:rFonts w:ascii="Tahoma" w:hAnsi="Tahoma" w:cs="Tahoma"/>
        </w:rPr>
        <w:t xml:space="preserve"> </w:t>
      </w:r>
      <w:r w:rsidR="00FB60E6" w:rsidRPr="00A6546E">
        <w:rPr>
          <w:rFonts w:ascii="Tahoma" w:hAnsi="Tahoma" w:cs="Tahoma"/>
        </w:rPr>
        <w:t>pour évaluer les services d’alimentation domestique</w:t>
      </w:r>
      <w:r w:rsidR="00D01AFB" w:rsidRPr="00A6546E">
        <w:rPr>
          <w:rFonts w:ascii="Tahoma" w:hAnsi="Tahoma" w:cs="Tahoma"/>
        </w:rPr>
        <w:t xml:space="preserve"> </w:t>
      </w:r>
      <w:r w:rsidR="00FB60E6" w:rsidRPr="00A6546E">
        <w:rPr>
          <w:rFonts w:ascii="Tahoma" w:hAnsi="Tahoma" w:cs="Tahoma"/>
        </w:rPr>
        <w:t xml:space="preserve">en eau </w:t>
      </w:r>
      <w:r w:rsidR="00093811" w:rsidRPr="00A6546E">
        <w:rPr>
          <w:rFonts w:ascii="Tahoma" w:hAnsi="Tahoma" w:cs="Tahoma"/>
        </w:rPr>
        <w:t>potable et d’accès à l’</w:t>
      </w:r>
      <w:r w:rsidR="0048765E" w:rsidRPr="00A6546E">
        <w:rPr>
          <w:rFonts w:ascii="Tahoma" w:hAnsi="Tahoma" w:cs="Tahoma"/>
        </w:rPr>
        <w:t>assainissement est utilisée</w:t>
      </w:r>
      <w:r w:rsidR="00292C72" w:rsidRPr="00A6546E">
        <w:rPr>
          <w:rFonts w:ascii="Tahoma" w:hAnsi="Tahoma" w:cs="Tahoma"/>
        </w:rPr>
        <w:t xml:space="preserve">. </w:t>
      </w:r>
      <w:r w:rsidR="00093811" w:rsidRPr="00A6546E">
        <w:rPr>
          <w:rFonts w:ascii="Tahoma" w:hAnsi="Tahoma" w:cs="Tahoma"/>
        </w:rPr>
        <w:t xml:space="preserve"> </w:t>
      </w:r>
    </w:p>
    <w:p w14:paraId="5158D915" w14:textId="5F361291" w:rsidR="0033049D" w:rsidRPr="00A6546E" w:rsidRDefault="0010034A" w:rsidP="00A6546E">
      <w:pPr>
        <w:spacing w:line="276" w:lineRule="auto"/>
        <w:jc w:val="both"/>
        <w:rPr>
          <w:rFonts w:ascii="Tahoma" w:hAnsi="Tahoma" w:cs="Tahoma"/>
        </w:rPr>
      </w:pPr>
      <w:r w:rsidRPr="00A6546E">
        <w:rPr>
          <w:rFonts w:ascii="Tahoma" w:hAnsi="Tahoma" w:cs="Tahoma"/>
        </w:rPr>
        <w:t xml:space="preserve">Les données du </w:t>
      </w:r>
      <w:r w:rsidR="0048765E" w:rsidRPr="00A6546E">
        <w:rPr>
          <w:rFonts w:ascii="Tahoma" w:hAnsi="Tahoma" w:cs="Tahoma"/>
        </w:rPr>
        <w:t xml:space="preserve">module </w:t>
      </w:r>
      <w:r w:rsidRPr="00A6546E">
        <w:rPr>
          <w:rFonts w:ascii="Tahoma" w:hAnsi="Tahoma" w:cs="Tahoma"/>
        </w:rPr>
        <w:t xml:space="preserve">Eau, assainissement </w:t>
      </w:r>
      <w:r w:rsidR="0033049D" w:rsidRPr="00A6546E">
        <w:rPr>
          <w:rFonts w:ascii="Tahoma" w:hAnsi="Tahoma" w:cs="Tahoma"/>
        </w:rPr>
        <w:t>e</w:t>
      </w:r>
      <w:r w:rsidR="0048765E" w:rsidRPr="00A6546E">
        <w:rPr>
          <w:rFonts w:ascii="Tahoma" w:hAnsi="Tahoma" w:cs="Tahoma"/>
        </w:rPr>
        <w:t xml:space="preserve">t hygiène du projet </w:t>
      </w:r>
      <w:r w:rsidRPr="00A6546E">
        <w:rPr>
          <w:rFonts w:ascii="Tahoma" w:hAnsi="Tahoma" w:cs="Tahoma"/>
        </w:rPr>
        <w:t xml:space="preserve">Listening to Sénégal </w:t>
      </w:r>
      <w:r w:rsidR="0033049D" w:rsidRPr="00A6546E">
        <w:rPr>
          <w:rFonts w:ascii="Tahoma" w:hAnsi="Tahoma" w:cs="Tahoma"/>
        </w:rPr>
        <w:t>(</w:t>
      </w:r>
      <w:r w:rsidRPr="00A6546E">
        <w:rPr>
          <w:rFonts w:ascii="Tahoma" w:hAnsi="Tahoma" w:cs="Tahoma"/>
        </w:rPr>
        <w:t>L2</w:t>
      </w:r>
      <w:r w:rsidR="0033049D" w:rsidRPr="00A6546E">
        <w:rPr>
          <w:rFonts w:ascii="Tahoma" w:hAnsi="Tahoma" w:cs="Tahoma"/>
        </w:rPr>
        <w:t>S) réalisée en 201</w:t>
      </w:r>
      <w:r w:rsidRPr="00A6546E">
        <w:rPr>
          <w:rFonts w:ascii="Tahoma" w:hAnsi="Tahoma" w:cs="Tahoma"/>
        </w:rPr>
        <w:t>6</w:t>
      </w:r>
      <w:r w:rsidR="0033049D" w:rsidRPr="00A6546E">
        <w:rPr>
          <w:rFonts w:ascii="Tahoma" w:hAnsi="Tahoma" w:cs="Tahoma"/>
        </w:rPr>
        <w:t xml:space="preserve"> ont </w:t>
      </w:r>
      <w:r w:rsidR="00D678CB">
        <w:rPr>
          <w:rFonts w:ascii="Tahoma" w:hAnsi="Tahoma" w:cs="Tahoma"/>
        </w:rPr>
        <w:t xml:space="preserve">été </w:t>
      </w:r>
      <w:r w:rsidR="0048765E" w:rsidRPr="00A6546E">
        <w:rPr>
          <w:rFonts w:ascii="Tahoma" w:hAnsi="Tahoma" w:cs="Tahoma"/>
        </w:rPr>
        <w:t>mobilisées</w:t>
      </w:r>
      <w:r w:rsidR="0033049D" w:rsidRPr="00A6546E">
        <w:rPr>
          <w:rFonts w:ascii="Tahoma" w:hAnsi="Tahoma" w:cs="Tahoma"/>
        </w:rPr>
        <w:t xml:space="preserve"> pour mener à bien ce travail. </w:t>
      </w:r>
      <w:r w:rsidRPr="00A6546E">
        <w:rPr>
          <w:rFonts w:ascii="Tahoma" w:hAnsi="Tahoma" w:cs="Tahoma"/>
        </w:rPr>
        <w:t>Cette enquête, représentative au niveau national et dans les trois strates classiques (Dakar urbain,  Autres urbains</w:t>
      </w:r>
      <w:r w:rsidR="00D678CB">
        <w:rPr>
          <w:rFonts w:ascii="Tahoma" w:hAnsi="Tahoma" w:cs="Tahoma"/>
        </w:rPr>
        <w:t>,</w:t>
      </w:r>
      <w:r w:rsidRPr="00A6546E">
        <w:rPr>
          <w:rFonts w:ascii="Tahoma" w:hAnsi="Tahoma" w:cs="Tahoma"/>
        </w:rPr>
        <w:t xml:space="preserve"> et Rural) </w:t>
      </w:r>
      <w:r w:rsidR="0033049D" w:rsidRPr="00A6546E">
        <w:rPr>
          <w:rFonts w:ascii="Tahoma" w:hAnsi="Tahoma" w:cs="Tahoma"/>
        </w:rPr>
        <w:t>comporte un certain nombre de questions relatives à l’accès à l’eau, au type de toilettes et à l’hygiène qui permettent de dresser le profil des ménages s</w:t>
      </w:r>
      <w:r w:rsidR="00292C72" w:rsidRPr="00A6546E">
        <w:rPr>
          <w:rFonts w:ascii="Tahoma" w:hAnsi="Tahoma" w:cs="Tahoma"/>
        </w:rPr>
        <w:t>énégalais en ce qui concerne les thématiques évoquées</w:t>
      </w:r>
      <w:r w:rsidRPr="00A6546E">
        <w:rPr>
          <w:rFonts w:ascii="Tahoma" w:hAnsi="Tahoma" w:cs="Tahoma"/>
        </w:rPr>
        <w:t>.</w:t>
      </w:r>
    </w:p>
    <w:p w14:paraId="588CCBB3" w14:textId="05B769AB" w:rsidR="003822C3" w:rsidRPr="00A6546E" w:rsidRDefault="003822C3" w:rsidP="00A6546E">
      <w:pPr>
        <w:spacing w:before="100" w:beforeAutospacing="1" w:after="100" w:afterAutospacing="1" w:line="276" w:lineRule="auto"/>
        <w:jc w:val="both"/>
        <w:rPr>
          <w:rFonts w:ascii="Tahoma" w:hAnsi="Tahoma" w:cs="Tahoma"/>
          <w:b/>
        </w:rPr>
      </w:pPr>
      <w:r w:rsidRPr="00A6546E">
        <w:rPr>
          <w:rFonts w:ascii="Tahoma" w:hAnsi="Tahoma" w:cs="Tahoma"/>
        </w:rPr>
        <w:t>Ce</w:t>
      </w:r>
      <w:r w:rsidR="0033049D" w:rsidRPr="00A6546E">
        <w:rPr>
          <w:rFonts w:ascii="Tahoma" w:hAnsi="Tahoma" w:cs="Tahoma"/>
        </w:rPr>
        <w:t xml:space="preserve"> </w:t>
      </w:r>
      <w:r w:rsidR="00D678CB">
        <w:rPr>
          <w:rFonts w:ascii="Tahoma" w:hAnsi="Tahoma" w:cs="Tahoma"/>
        </w:rPr>
        <w:t>rapport</w:t>
      </w:r>
      <w:r w:rsidR="00D678CB" w:rsidRPr="00A6546E">
        <w:rPr>
          <w:rFonts w:ascii="Tahoma" w:hAnsi="Tahoma" w:cs="Tahoma"/>
        </w:rPr>
        <w:t xml:space="preserve"> </w:t>
      </w:r>
      <w:r w:rsidRPr="00A6546E">
        <w:rPr>
          <w:rFonts w:ascii="Tahoma" w:hAnsi="Tahoma" w:cs="Tahoma"/>
        </w:rPr>
        <w:t xml:space="preserve">est structuré en </w:t>
      </w:r>
      <w:r w:rsidR="0033049D" w:rsidRPr="00A6546E">
        <w:rPr>
          <w:rFonts w:ascii="Tahoma" w:hAnsi="Tahoma" w:cs="Tahoma"/>
        </w:rPr>
        <w:t>trois</w:t>
      </w:r>
      <w:r w:rsidRPr="00A6546E">
        <w:rPr>
          <w:rFonts w:ascii="Tahoma" w:hAnsi="Tahoma" w:cs="Tahoma"/>
        </w:rPr>
        <w:t xml:space="preserve"> parties. La première est consacrée au secteur de l’eau et la </w:t>
      </w:r>
      <w:r w:rsidR="0033049D" w:rsidRPr="00A6546E">
        <w:rPr>
          <w:rFonts w:ascii="Tahoma" w:hAnsi="Tahoma" w:cs="Tahoma"/>
        </w:rPr>
        <w:t>deuxième</w:t>
      </w:r>
      <w:r w:rsidRPr="00A6546E">
        <w:rPr>
          <w:rFonts w:ascii="Tahoma" w:hAnsi="Tahoma" w:cs="Tahoma"/>
        </w:rPr>
        <w:t xml:space="preserve"> fait le point sur le secteur de l’assainissement,</w:t>
      </w:r>
      <w:r w:rsidR="0033049D" w:rsidRPr="00A6546E">
        <w:rPr>
          <w:rFonts w:ascii="Tahoma" w:hAnsi="Tahoma" w:cs="Tahoma"/>
        </w:rPr>
        <w:t xml:space="preserve"> </w:t>
      </w:r>
      <w:r w:rsidRPr="00A6546E">
        <w:rPr>
          <w:rFonts w:ascii="Tahoma" w:hAnsi="Tahoma" w:cs="Tahoma"/>
        </w:rPr>
        <w:t>essentiellement les types de toilettes utilisés par les ménages.</w:t>
      </w:r>
      <w:r w:rsidR="0033049D" w:rsidRPr="00A6546E">
        <w:rPr>
          <w:rFonts w:ascii="Tahoma" w:hAnsi="Tahoma" w:cs="Tahoma"/>
        </w:rPr>
        <w:t xml:space="preserve"> Le lavage des mains est traité dans un dernier point. </w:t>
      </w:r>
    </w:p>
    <w:p w14:paraId="2C6F8066" w14:textId="77777777" w:rsidR="0075012A" w:rsidRPr="00A6546E" w:rsidRDefault="00173C2D" w:rsidP="00173C2D">
      <w:pPr>
        <w:pStyle w:val="Titre1"/>
        <w:numPr>
          <w:ilvl w:val="0"/>
          <w:numId w:val="1"/>
        </w:numPr>
        <w:rPr>
          <w:rFonts w:ascii="Tahoma" w:hAnsi="Tahoma" w:cs="Tahoma"/>
          <w:b/>
          <w:sz w:val="24"/>
          <w:szCs w:val="24"/>
        </w:rPr>
      </w:pPr>
      <w:bookmarkStart w:id="3" w:name="_Toc534023653"/>
      <w:r w:rsidRPr="00A6546E">
        <w:rPr>
          <w:rFonts w:ascii="Tahoma" w:hAnsi="Tahoma" w:cs="Tahoma"/>
          <w:b/>
          <w:sz w:val="24"/>
          <w:szCs w:val="24"/>
        </w:rPr>
        <w:t>Eau</w:t>
      </w:r>
      <w:bookmarkEnd w:id="3"/>
      <w:r w:rsidRPr="00A6546E">
        <w:rPr>
          <w:rFonts w:ascii="Tahoma" w:hAnsi="Tahoma" w:cs="Tahoma"/>
          <w:b/>
          <w:sz w:val="24"/>
          <w:szCs w:val="24"/>
        </w:rPr>
        <w:t xml:space="preserve"> </w:t>
      </w:r>
    </w:p>
    <w:p w14:paraId="4C9D91E2" w14:textId="77777777" w:rsidR="00AC2ABB" w:rsidRPr="00A6546E" w:rsidRDefault="000A5055" w:rsidP="00A6546E">
      <w:pPr>
        <w:spacing w:before="100" w:beforeAutospacing="1" w:after="100" w:afterAutospacing="1" w:line="276" w:lineRule="auto"/>
        <w:jc w:val="both"/>
        <w:rPr>
          <w:rFonts w:ascii="Tahoma" w:hAnsi="Tahoma" w:cs="Tahoma"/>
        </w:rPr>
      </w:pPr>
      <w:r w:rsidRPr="00A6546E">
        <w:rPr>
          <w:rFonts w:ascii="Tahoma" w:hAnsi="Tahoma" w:cs="Tahoma"/>
        </w:rPr>
        <w:t xml:space="preserve">Au Sénégal, le secteur de l’hydraulique se caractérise par une pluralité d’intervenants. L’approvisionnement en eau potable des zones urbaines est assuré par la Sénégalaise Des Eaux (SDE) et la Société Nationale des Eaux du Sénégal (SONES). En milieu rural, l’Office des Forages (OFOR) est, en général, responsable de l’alimentation en eau potable.  </w:t>
      </w:r>
    </w:p>
    <w:p w14:paraId="53F27A38" w14:textId="77777777" w:rsidR="009660EB" w:rsidRPr="00A6546E" w:rsidRDefault="00173C2D" w:rsidP="009660EB">
      <w:pPr>
        <w:pStyle w:val="Titre2"/>
        <w:numPr>
          <w:ilvl w:val="1"/>
          <w:numId w:val="2"/>
        </w:numPr>
        <w:rPr>
          <w:rFonts w:ascii="Tahoma" w:hAnsi="Tahoma" w:cs="Tahoma"/>
          <w:b/>
          <w:sz w:val="24"/>
          <w:szCs w:val="24"/>
        </w:rPr>
      </w:pPr>
      <w:bookmarkStart w:id="4" w:name="_Toc534023654"/>
      <w:r w:rsidRPr="00A6546E">
        <w:rPr>
          <w:rFonts w:ascii="Tahoma" w:hAnsi="Tahoma" w:cs="Tahoma"/>
          <w:b/>
          <w:sz w:val="24"/>
          <w:szCs w:val="24"/>
        </w:rPr>
        <w:lastRenderedPageBreak/>
        <w:t>Vers un accès universel à l’eau potable</w:t>
      </w:r>
      <w:bookmarkEnd w:id="4"/>
    </w:p>
    <w:p w14:paraId="18479E7F" w14:textId="3970C6DB" w:rsidR="001A6C79" w:rsidRPr="00A6546E" w:rsidRDefault="001A6C79" w:rsidP="00A6546E">
      <w:pPr>
        <w:spacing w:before="100" w:beforeAutospacing="1" w:after="100" w:afterAutospacing="1" w:line="276" w:lineRule="auto"/>
        <w:jc w:val="both"/>
        <w:rPr>
          <w:rFonts w:ascii="Tahoma" w:hAnsi="Tahoma" w:cs="Tahoma"/>
        </w:rPr>
      </w:pPr>
      <w:r w:rsidRPr="00A6546E">
        <w:rPr>
          <w:rFonts w:ascii="Tahoma" w:hAnsi="Tahoma" w:cs="Tahoma"/>
        </w:rPr>
        <w:t xml:space="preserve">En vue de suivre l’évolution des indicateurs OMD et ODD, au sein des pays, aux échelles régionale et mondiale, le Programme Conjoint de Suivi (JMP en anglais) de l’OMS et de l’UNICEF a développé une méthodologie de suivi des indicateurs de l’ODD 6. </w:t>
      </w:r>
    </w:p>
    <w:p w14:paraId="0E98340C" w14:textId="77777777" w:rsidR="001A6C79" w:rsidRPr="00A6546E" w:rsidRDefault="001A6C79" w:rsidP="00A6546E">
      <w:pPr>
        <w:spacing w:before="100" w:beforeAutospacing="1" w:after="100" w:afterAutospacing="1" w:line="276" w:lineRule="auto"/>
        <w:jc w:val="both"/>
        <w:rPr>
          <w:rFonts w:ascii="Tahoma" w:hAnsi="Tahoma" w:cs="Tahoma"/>
        </w:rPr>
      </w:pPr>
      <w:r w:rsidRPr="00A6546E">
        <w:rPr>
          <w:rFonts w:ascii="Tahoma" w:hAnsi="Tahoma" w:cs="Tahoma"/>
        </w:rPr>
        <w:t>La méthode JMP pour l’accès à l’eau potable consiste à élaborer une échelle de mesure tenant compte de l’accessibilité, la disponibilité et la qualité de l’eau. Le tableau ci-dessous présente les composantes de cette échelle pour le suivi mondial des progrès en matière d’alimentation en eau potable.</w:t>
      </w:r>
    </w:p>
    <w:p w14:paraId="001175E6" w14:textId="77777777" w:rsidR="00A6546E" w:rsidRPr="002B14CA" w:rsidRDefault="00A6546E" w:rsidP="00A6546E">
      <w:pPr>
        <w:pStyle w:val="Titre2"/>
        <w:rPr>
          <w:rFonts w:ascii="Tahoma" w:hAnsi="Tahoma" w:cs="Tahoma"/>
          <w:b/>
          <w:sz w:val="22"/>
          <w:szCs w:val="22"/>
        </w:rPr>
      </w:pPr>
      <w:r w:rsidRPr="002B14CA">
        <w:rPr>
          <w:rFonts w:ascii="Tahoma" w:hAnsi="Tahoma" w:cs="Tahoma"/>
          <w:b/>
          <w:sz w:val="22"/>
          <w:szCs w:val="22"/>
        </w:rPr>
        <w:t xml:space="preserve">Tableau </w:t>
      </w:r>
      <w:r w:rsidR="00080679">
        <w:rPr>
          <w:rFonts w:ascii="Tahoma" w:hAnsi="Tahoma" w:cs="Tahoma"/>
          <w:b/>
          <w:sz w:val="22"/>
          <w:szCs w:val="22"/>
        </w:rPr>
        <w:t>I-</w:t>
      </w:r>
      <w:r w:rsidRPr="002B14CA">
        <w:rPr>
          <w:rFonts w:ascii="Tahoma" w:hAnsi="Tahoma" w:cs="Tahoma"/>
          <w:b/>
          <w:sz w:val="22"/>
          <w:szCs w:val="22"/>
        </w:rPr>
        <w:t>1 : Échelle de suivi mondial du JMP pour les services d’alimentation en eau potable</w:t>
      </w:r>
    </w:p>
    <w:tbl>
      <w:tblPr>
        <w:tblStyle w:val="Grilledutableau"/>
        <w:tblW w:w="9067" w:type="dxa"/>
        <w:tblInd w:w="108" w:type="dxa"/>
        <w:shd w:val="clear" w:color="auto" w:fill="FFFFFF" w:themeFill="background1"/>
        <w:tblLook w:val="04A0" w:firstRow="1" w:lastRow="0" w:firstColumn="1" w:lastColumn="0" w:noHBand="0" w:noVBand="1"/>
      </w:tblPr>
      <w:tblGrid>
        <w:gridCol w:w="1869"/>
        <w:gridCol w:w="7198"/>
      </w:tblGrid>
      <w:tr w:rsidR="001A6C79" w:rsidRPr="00A6546E" w14:paraId="58BCED48" w14:textId="77777777" w:rsidTr="00FA3D24">
        <w:tc>
          <w:tcPr>
            <w:tcW w:w="1869" w:type="dxa"/>
            <w:tcBorders>
              <w:bottom w:val="single" w:sz="4" w:space="0" w:color="auto"/>
            </w:tcBorders>
            <w:shd w:val="clear" w:color="auto" w:fill="FFFFFF" w:themeFill="background1"/>
          </w:tcPr>
          <w:p w14:paraId="38E49B3F" w14:textId="77777777" w:rsidR="001A6C79" w:rsidRPr="00A6546E" w:rsidRDefault="001A6C79" w:rsidP="00FA3D24">
            <w:pPr>
              <w:rPr>
                <w:rFonts w:ascii="Tahoma" w:hAnsi="Tahoma" w:cs="Tahoma"/>
                <w:b/>
              </w:rPr>
            </w:pPr>
            <w:r w:rsidRPr="00A6546E">
              <w:rPr>
                <w:rFonts w:ascii="Tahoma" w:hAnsi="Tahoma" w:cs="Tahoma"/>
                <w:b/>
              </w:rPr>
              <w:t>Niveau du service</w:t>
            </w:r>
          </w:p>
        </w:tc>
        <w:tc>
          <w:tcPr>
            <w:tcW w:w="7198" w:type="dxa"/>
            <w:tcBorders>
              <w:bottom w:val="single" w:sz="4" w:space="0" w:color="auto"/>
            </w:tcBorders>
            <w:shd w:val="clear" w:color="auto" w:fill="FFFFFF" w:themeFill="background1"/>
          </w:tcPr>
          <w:p w14:paraId="35249D8D" w14:textId="77777777" w:rsidR="001A6C79" w:rsidRPr="00A6546E" w:rsidRDefault="001A6C79" w:rsidP="00FA3D24">
            <w:pPr>
              <w:rPr>
                <w:rFonts w:ascii="Tahoma" w:hAnsi="Tahoma" w:cs="Tahoma"/>
                <w:b/>
              </w:rPr>
            </w:pPr>
            <w:r w:rsidRPr="00A6546E">
              <w:rPr>
                <w:rFonts w:ascii="Tahoma" w:hAnsi="Tahoma" w:cs="Tahoma"/>
                <w:b/>
              </w:rPr>
              <w:t>Définition</w:t>
            </w:r>
          </w:p>
        </w:tc>
      </w:tr>
      <w:tr w:rsidR="001A6C79" w:rsidRPr="00A6546E" w14:paraId="6B9B9245" w14:textId="77777777" w:rsidTr="00FA3D24">
        <w:tc>
          <w:tcPr>
            <w:tcW w:w="1869" w:type="dxa"/>
            <w:tcBorders>
              <w:top w:val="single" w:sz="4" w:space="0" w:color="auto"/>
              <w:bottom w:val="single" w:sz="4" w:space="0" w:color="auto"/>
              <w:right w:val="single" w:sz="4" w:space="0" w:color="auto"/>
            </w:tcBorders>
            <w:shd w:val="clear" w:color="auto" w:fill="FFFFFF" w:themeFill="background1"/>
            <w:vAlign w:val="center"/>
          </w:tcPr>
          <w:p w14:paraId="62E7D2CC" w14:textId="77777777" w:rsidR="001A6C79" w:rsidRPr="00A6546E" w:rsidRDefault="001A6C79" w:rsidP="00FA3D24">
            <w:pPr>
              <w:rPr>
                <w:rFonts w:ascii="Tahoma" w:hAnsi="Tahoma" w:cs="Tahoma"/>
              </w:rPr>
            </w:pPr>
            <w:r w:rsidRPr="00A6546E">
              <w:rPr>
                <w:rFonts w:ascii="Tahoma" w:hAnsi="Tahoma" w:cs="Tahoma"/>
              </w:rPr>
              <w:t xml:space="preserve">Géré en toute sécurité </w:t>
            </w:r>
          </w:p>
        </w:tc>
        <w:tc>
          <w:tcPr>
            <w:tcW w:w="7198" w:type="dxa"/>
            <w:tcBorders>
              <w:top w:val="single" w:sz="4" w:space="0" w:color="auto"/>
              <w:left w:val="single" w:sz="4" w:space="0" w:color="auto"/>
              <w:bottom w:val="single" w:sz="4" w:space="0" w:color="auto"/>
            </w:tcBorders>
            <w:shd w:val="clear" w:color="auto" w:fill="FFFFFF" w:themeFill="background1"/>
            <w:vAlign w:val="center"/>
          </w:tcPr>
          <w:p w14:paraId="728ECEAC" w14:textId="77777777" w:rsidR="001A6C79" w:rsidRPr="00A6546E" w:rsidRDefault="001A6C79" w:rsidP="00FA3D24">
            <w:pPr>
              <w:rPr>
                <w:rFonts w:ascii="Tahoma" w:hAnsi="Tahoma" w:cs="Tahoma"/>
                <w:color w:val="FFFFFF" w:themeColor="background1"/>
                <w:kern w:val="24"/>
              </w:rPr>
            </w:pPr>
            <w:r w:rsidRPr="00A6546E">
              <w:rPr>
                <w:rFonts w:ascii="Tahoma" w:hAnsi="Tahoma" w:cs="Tahoma"/>
                <w:kern w:val="24"/>
              </w:rPr>
              <w:t>Source améliorée située sur site, disponible si nécessaire, et protégée de toute contamination microbiologique ou de produits chimiques prioritaires</w:t>
            </w:r>
          </w:p>
        </w:tc>
      </w:tr>
      <w:tr w:rsidR="001A6C79" w:rsidRPr="00A6546E" w14:paraId="1D441EBA" w14:textId="77777777" w:rsidTr="00FA3D24">
        <w:tc>
          <w:tcPr>
            <w:tcW w:w="1869" w:type="dxa"/>
            <w:tcBorders>
              <w:top w:val="single" w:sz="4" w:space="0" w:color="auto"/>
              <w:bottom w:val="single" w:sz="4" w:space="0" w:color="auto"/>
              <w:right w:val="single" w:sz="4" w:space="0" w:color="auto"/>
            </w:tcBorders>
            <w:shd w:val="clear" w:color="auto" w:fill="FFFFFF" w:themeFill="background1"/>
            <w:vAlign w:val="center"/>
          </w:tcPr>
          <w:p w14:paraId="4A474F96" w14:textId="77777777" w:rsidR="001A6C79" w:rsidRPr="00A6546E" w:rsidRDefault="001A6C79" w:rsidP="00FA3D24">
            <w:pPr>
              <w:rPr>
                <w:rFonts w:ascii="Tahoma" w:hAnsi="Tahoma" w:cs="Tahoma"/>
              </w:rPr>
            </w:pPr>
            <w:r w:rsidRPr="00A6546E">
              <w:rPr>
                <w:rFonts w:ascii="Tahoma" w:hAnsi="Tahoma" w:cs="Tahoma"/>
              </w:rPr>
              <w:t>Élémentaire</w:t>
            </w:r>
          </w:p>
        </w:tc>
        <w:tc>
          <w:tcPr>
            <w:tcW w:w="7198" w:type="dxa"/>
            <w:tcBorders>
              <w:top w:val="single" w:sz="4" w:space="0" w:color="auto"/>
              <w:left w:val="single" w:sz="4" w:space="0" w:color="auto"/>
              <w:bottom w:val="single" w:sz="4" w:space="0" w:color="auto"/>
            </w:tcBorders>
            <w:shd w:val="clear" w:color="auto" w:fill="FFFFFF" w:themeFill="background1"/>
            <w:vAlign w:val="center"/>
          </w:tcPr>
          <w:p w14:paraId="2CC50456" w14:textId="77777777" w:rsidR="001A6C79" w:rsidRPr="00A6546E" w:rsidRDefault="001A6C79" w:rsidP="00FA3D24">
            <w:pPr>
              <w:rPr>
                <w:rFonts w:ascii="Tahoma" w:hAnsi="Tahoma" w:cs="Tahoma"/>
                <w:b/>
              </w:rPr>
            </w:pPr>
            <w:r w:rsidRPr="00A6546E">
              <w:rPr>
                <w:rFonts w:ascii="Tahoma" w:hAnsi="Tahoma" w:cs="Tahoma"/>
                <w:color w:val="000000" w:themeColor="dark1"/>
                <w:kern w:val="24"/>
              </w:rPr>
              <w:t>Source améliorée nécessitant un trajet aller-retour de 30 minutes au maximum pour la collecte</w:t>
            </w:r>
          </w:p>
        </w:tc>
      </w:tr>
      <w:tr w:rsidR="001A6C79" w:rsidRPr="00A6546E" w14:paraId="7720D754" w14:textId="77777777" w:rsidTr="00FA3D24">
        <w:tc>
          <w:tcPr>
            <w:tcW w:w="1869" w:type="dxa"/>
            <w:tcBorders>
              <w:top w:val="single" w:sz="4" w:space="0" w:color="auto"/>
              <w:bottom w:val="single" w:sz="4" w:space="0" w:color="auto"/>
              <w:right w:val="single" w:sz="4" w:space="0" w:color="auto"/>
            </w:tcBorders>
            <w:shd w:val="clear" w:color="auto" w:fill="FFFFFF" w:themeFill="background1"/>
            <w:vAlign w:val="center"/>
          </w:tcPr>
          <w:p w14:paraId="595B83FC" w14:textId="77777777" w:rsidR="001A6C79" w:rsidRPr="00A6546E" w:rsidRDefault="001A6C79" w:rsidP="00FA3D24">
            <w:pPr>
              <w:rPr>
                <w:rFonts w:ascii="Tahoma" w:hAnsi="Tahoma" w:cs="Tahoma"/>
              </w:rPr>
            </w:pPr>
            <w:r w:rsidRPr="00A6546E">
              <w:rPr>
                <w:rFonts w:ascii="Tahoma" w:hAnsi="Tahoma" w:cs="Tahoma"/>
              </w:rPr>
              <w:t>Limité</w:t>
            </w:r>
          </w:p>
        </w:tc>
        <w:tc>
          <w:tcPr>
            <w:tcW w:w="7198" w:type="dxa"/>
            <w:tcBorders>
              <w:top w:val="single" w:sz="4" w:space="0" w:color="auto"/>
              <w:left w:val="single" w:sz="4" w:space="0" w:color="auto"/>
              <w:bottom w:val="single" w:sz="4" w:space="0" w:color="auto"/>
            </w:tcBorders>
            <w:shd w:val="clear" w:color="auto" w:fill="FFFFFF" w:themeFill="background1"/>
            <w:vAlign w:val="center"/>
          </w:tcPr>
          <w:p w14:paraId="26E34027" w14:textId="77777777" w:rsidR="001A6C79" w:rsidRPr="00A6546E" w:rsidRDefault="001A6C79" w:rsidP="00FA3D24">
            <w:pPr>
              <w:rPr>
                <w:rFonts w:ascii="Tahoma" w:hAnsi="Tahoma" w:cs="Tahoma"/>
                <w:b/>
              </w:rPr>
            </w:pPr>
            <w:r w:rsidRPr="00A6546E">
              <w:rPr>
                <w:rFonts w:ascii="Tahoma" w:hAnsi="Tahoma" w:cs="Tahoma"/>
                <w:color w:val="000000" w:themeColor="dark1"/>
                <w:kern w:val="24"/>
              </w:rPr>
              <w:t>Source améliorée nécessitant un trajet aller-retour supérieur à 30 minutes pour la collecte</w:t>
            </w:r>
          </w:p>
        </w:tc>
      </w:tr>
      <w:tr w:rsidR="001A6C79" w:rsidRPr="00A6546E" w14:paraId="606FBD32" w14:textId="77777777" w:rsidTr="00FA3D24">
        <w:tc>
          <w:tcPr>
            <w:tcW w:w="1869" w:type="dxa"/>
            <w:tcBorders>
              <w:top w:val="single" w:sz="4" w:space="0" w:color="auto"/>
              <w:bottom w:val="single" w:sz="4" w:space="0" w:color="auto"/>
              <w:right w:val="single" w:sz="4" w:space="0" w:color="auto"/>
            </w:tcBorders>
            <w:shd w:val="clear" w:color="auto" w:fill="FFFFFF" w:themeFill="background1"/>
            <w:vAlign w:val="center"/>
          </w:tcPr>
          <w:p w14:paraId="41F1B670" w14:textId="77777777" w:rsidR="001A6C79" w:rsidRPr="00A6546E" w:rsidRDefault="001A6C79" w:rsidP="00FA3D24">
            <w:pPr>
              <w:rPr>
                <w:rFonts w:ascii="Tahoma" w:hAnsi="Tahoma" w:cs="Tahoma"/>
              </w:rPr>
            </w:pPr>
            <w:r w:rsidRPr="00A6546E">
              <w:rPr>
                <w:rFonts w:ascii="Tahoma" w:hAnsi="Tahoma" w:cs="Tahoma"/>
              </w:rPr>
              <w:t>Non amélioré</w:t>
            </w:r>
          </w:p>
        </w:tc>
        <w:tc>
          <w:tcPr>
            <w:tcW w:w="7198" w:type="dxa"/>
            <w:tcBorders>
              <w:top w:val="single" w:sz="4" w:space="0" w:color="auto"/>
              <w:left w:val="single" w:sz="4" w:space="0" w:color="auto"/>
              <w:bottom w:val="single" w:sz="4" w:space="0" w:color="auto"/>
            </w:tcBorders>
            <w:shd w:val="clear" w:color="auto" w:fill="FFFFFF" w:themeFill="background1"/>
            <w:vAlign w:val="center"/>
          </w:tcPr>
          <w:p w14:paraId="70F0C984" w14:textId="77777777" w:rsidR="001A6C79" w:rsidRPr="00A6546E" w:rsidRDefault="001A6C79" w:rsidP="00FA3D24">
            <w:pPr>
              <w:rPr>
                <w:rFonts w:ascii="Tahoma" w:hAnsi="Tahoma" w:cs="Tahoma"/>
                <w:b/>
              </w:rPr>
            </w:pPr>
            <w:r w:rsidRPr="00A6546E">
              <w:rPr>
                <w:rFonts w:ascii="Tahoma" w:hAnsi="Tahoma" w:cs="Tahoma"/>
                <w:color w:val="000000" w:themeColor="dark1"/>
                <w:kern w:val="24"/>
              </w:rPr>
              <w:t>Source non améliorée qui ne protège pas contre les contaminations</w:t>
            </w:r>
          </w:p>
        </w:tc>
      </w:tr>
      <w:tr w:rsidR="001A6C79" w:rsidRPr="00A6546E" w14:paraId="26A995FA" w14:textId="77777777" w:rsidTr="00FA3D24">
        <w:tc>
          <w:tcPr>
            <w:tcW w:w="1869" w:type="dxa"/>
            <w:tcBorders>
              <w:top w:val="single" w:sz="4" w:space="0" w:color="auto"/>
              <w:bottom w:val="single" w:sz="4" w:space="0" w:color="auto"/>
              <w:right w:val="single" w:sz="4" w:space="0" w:color="auto"/>
            </w:tcBorders>
            <w:shd w:val="clear" w:color="auto" w:fill="FFFFFF" w:themeFill="background1"/>
            <w:vAlign w:val="center"/>
          </w:tcPr>
          <w:p w14:paraId="39BA04E6" w14:textId="77777777" w:rsidR="001A6C79" w:rsidRPr="00A6546E" w:rsidRDefault="001A6C79" w:rsidP="00FA3D24">
            <w:pPr>
              <w:rPr>
                <w:rFonts w:ascii="Tahoma" w:hAnsi="Tahoma" w:cs="Tahoma"/>
              </w:rPr>
            </w:pPr>
            <w:r w:rsidRPr="00A6546E">
              <w:rPr>
                <w:rFonts w:ascii="Tahoma" w:hAnsi="Tahoma" w:cs="Tahoma"/>
              </w:rPr>
              <w:t>Aucun service</w:t>
            </w:r>
          </w:p>
        </w:tc>
        <w:tc>
          <w:tcPr>
            <w:tcW w:w="7198" w:type="dxa"/>
            <w:tcBorders>
              <w:top w:val="single" w:sz="4" w:space="0" w:color="auto"/>
              <w:left w:val="single" w:sz="4" w:space="0" w:color="auto"/>
              <w:bottom w:val="single" w:sz="4" w:space="0" w:color="auto"/>
            </w:tcBorders>
            <w:shd w:val="clear" w:color="auto" w:fill="FFFFFF" w:themeFill="background1"/>
            <w:vAlign w:val="center"/>
          </w:tcPr>
          <w:p w14:paraId="305ACE50" w14:textId="77777777" w:rsidR="001A6C79" w:rsidRPr="00A6546E" w:rsidRDefault="001A6C79" w:rsidP="00FA3D24">
            <w:pPr>
              <w:rPr>
                <w:rFonts w:ascii="Tahoma" w:hAnsi="Tahoma" w:cs="Tahoma"/>
                <w:b/>
              </w:rPr>
            </w:pPr>
            <w:r w:rsidRPr="00A6546E">
              <w:rPr>
                <w:rFonts w:ascii="Tahoma" w:hAnsi="Tahoma" w:cs="Tahoma"/>
                <w:kern w:val="24"/>
              </w:rPr>
              <w:t>Eaux de surface</w:t>
            </w:r>
          </w:p>
        </w:tc>
      </w:tr>
    </w:tbl>
    <w:p w14:paraId="52EB532A" w14:textId="77777777" w:rsidR="001A6C79" w:rsidRDefault="00A6546E" w:rsidP="001A6C79">
      <w:pPr>
        <w:jc w:val="both"/>
        <w:rPr>
          <w:rFonts w:ascii="Tahoma" w:hAnsi="Tahoma" w:cs="Tahoma"/>
          <w:i/>
          <w:sz w:val="18"/>
          <w:lang w:val="en-US"/>
        </w:rPr>
      </w:pPr>
      <w:r>
        <w:rPr>
          <w:rFonts w:ascii="Tahoma" w:hAnsi="Tahoma" w:cs="Tahoma"/>
          <w:sz w:val="18"/>
          <w:lang w:val="en-US"/>
        </w:rPr>
        <w:t xml:space="preserve"> </w:t>
      </w:r>
      <w:r w:rsidRPr="00A6546E">
        <w:rPr>
          <w:rFonts w:ascii="Tahoma" w:hAnsi="Tahoma" w:cs="Tahoma"/>
          <w:i/>
          <w:sz w:val="18"/>
          <w:lang w:val="en-US"/>
        </w:rPr>
        <w:t>Source</w:t>
      </w:r>
      <w:r w:rsidR="00E93EBF">
        <w:rPr>
          <w:rFonts w:ascii="Tahoma" w:hAnsi="Tahoma" w:cs="Tahoma"/>
          <w:i/>
          <w:sz w:val="18"/>
          <w:lang w:val="en-US"/>
        </w:rPr>
        <w:t xml:space="preserve"> </w:t>
      </w:r>
      <w:r w:rsidRPr="00A6546E">
        <w:rPr>
          <w:rFonts w:ascii="Tahoma" w:hAnsi="Tahoma" w:cs="Tahoma"/>
          <w:i/>
          <w:sz w:val="18"/>
          <w:lang w:val="en-US"/>
        </w:rPr>
        <w:t>:</w:t>
      </w:r>
      <w:r w:rsidR="001A6C79" w:rsidRPr="00A6546E">
        <w:rPr>
          <w:rFonts w:ascii="Tahoma" w:hAnsi="Tahoma" w:cs="Tahoma"/>
          <w:i/>
          <w:sz w:val="18"/>
          <w:lang w:val="en-US"/>
        </w:rPr>
        <w:t xml:space="preserve"> JMP Thematic Report on Safely Managed Drinking Water</w:t>
      </w:r>
    </w:p>
    <w:p w14:paraId="28E246B4" w14:textId="77777777" w:rsidR="00A6546E" w:rsidRPr="00A6546E" w:rsidRDefault="00A6546E" w:rsidP="001A6C79">
      <w:pPr>
        <w:jc w:val="both"/>
        <w:rPr>
          <w:rFonts w:ascii="Tahoma" w:hAnsi="Tahoma" w:cs="Tahoma"/>
          <w:i/>
          <w:lang w:val="en-US"/>
        </w:rPr>
      </w:pPr>
    </w:p>
    <w:p w14:paraId="0BBF3612" w14:textId="77777777" w:rsidR="001A6C79" w:rsidRPr="00A6546E" w:rsidRDefault="001A6C79" w:rsidP="002044CA">
      <w:pPr>
        <w:tabs>
          <w:tab w:val="left" w:pos="3611"/>
        </w:tabs>
        <w:spacing w:line="276" w:lineRule="auto"/>
        <w:jc w:val="both"/>
        <w:rPr>
          <w:rFonts w:ascii="Tahoma" w:hAnsi="Tahoma" w:cs="Tahoma"/>
        </w:rPr>
      </w:pPr>
      <w:r w:rsidRPr="00A6546E">
        <w:rPr>
          <w:rFonts w:ascii="Tahoma" w:hAnsi="Tahoma" w:cs="Tahoma"/>
        </w:rPr>
        <w:t xml:space="preserve">Les données collectées dans le cadre du projet Listening to Sénégal (L2S) ne permettent pas de mesurer la gestion </w:t>
      </w:r>
      <w:r w:rsidR="002044CA">
        <w:rPr>
          <w:rFonts w:ascii="Tahoma" w:hAnsi="Tahoma" w:cs="Tahoma"/>
        </w:rPr>
        <w:t xml:space="preserve">de l’eau </w:t>
      </w:r>
      <w:r w:rsidRPr="00A6546E">
        <w:rPr>
          <w:rFonts w:ascii="Tahoma" w:hAnsi="Tahoma" w:cs="Tahoma"/>
        </w:rPr>
        <w:t>en toute sécurité, car celle-ci requiert de prendre en compte non seulement la disponibilité su</w:t>
      </w:r>
      <w:r w:rsidR="002044CA">
        <w:rPr>
          <w:rFonts w:ascii="Tahoma" w:hAnsi="Tahoma" w:cs="Tahoma"/>
        </w:rPr>
        <w:t xml:space="preserve">r place et en continue </w:t>
      </w:r>
      <w:r w:rsidRPr="00A6546E">
        <w:rPr>
          <w:rFonts w:ascii="Tahoma" w:hAnsi="Tahoma" w:cs="Tahoma"/>
        </w:rPr>
        <w:t>mais aussi d’avoir une information sur sa qualité</w:t>
      </w:r>
      <w:r w:rsidR="00E93EBF">
        <w:rPr>
          <w:rFonts w:ascii="Tahoma" w:hAnsi="Tahoma" w:cs="Tahoma"/>
        </w:rPr>
        <w:t>,</w:t>
      </w:r>
      <w:r w:rsidRPr="00A6546E">
        <w:rPr>
          <w:rFonts w:ascii="Tahoma" w:hAnsi="Tahoma" w:cs="Tahoma"/>
        </w:rPr>
        <w:t xml:space="preserve"> notamment l'absence de matières fécales et de substances chimiques prioritaires. De ce fait, l’analyse est restreinte aux autres catégories de l'échelle de mesure JMP</w:t>
      </w:r>
      <w:r w:rsidR="00E93EBF">
        <w:rPr>
          <w:rFonts w:ascii="Tahoma" w:hAnsi="Tahoma" w:cs="Tahoma"/>
        </w:rPr>
        <w:t>,</w:t>
      </w:r>
      <w:r w:rsidRPr="00A6546E">
        <w:rPr>
          <w:rFonts w:ascii="Tahoma" w:hAnsi="Tahoma" w:cs="Tahoma"/>
        </w:rPr>
        <w:t xml:space="preserve"> à savoir élémentaire, limité, non amélioré et aucun service.</w:t>
      </w:r>
    </w:p>
    <w:p w14:paraId="4189F960" w14:textId="77777777" w:rsidR="001A6C79" w:rsidRPr="00A6546E" w:rsidRDefault="00D5151F" w:rsidP="002044CA">
      <w:pPr>
        <w:tabs>
          <w:tab w:val="left" w:pos="3611"/>
        </w:tabs>
        <w:spacing w:line="276" w:lineRule="auto"/>
        <w:jc w:val="both"/>
        <w:rPr>
          <w:rFonts w:ascii="Tahoma" w:hAnsi="Tahoma" w:cs="Tahoma"/>
        </w:rPr>
      </w:pPr>
      <w:r w:rsidRPr="00A6546E">
        <w:rPr>
          <w:rFonts w:ascii="Tahoma" w:hAnsi="Tahoma" w:cs="Tahoma"/>
        </w:rPr>
        <w:t>Au Sénégal, la plupart des ménages ont accès à un service élémentaire d’eau potable, autrement dit, un point d’eau est disponible à domicile ou à proximité (moins de 30 minutes aller-retour du point de collecte au domicile). Moins de 11% utilisent des points d’eau non améliorés</w:t>
      </w:r>
      <w:r w:rsidR="00E93EBF">
        <w:rPr>
          <w:rFonts w:ascii="Tahoma" w:hAnsi="Tahoma" w:cs="Tahoma"/>
        </w:rPr>
        <w:t>,</w:t>
      </w:r>
      <w:r w:rsidRPr="00A6546E">
        <w:rPr>
          <w:rFonts w:ascii="Tahoma" w:hAnsi="Tahoma" w:cs="Tahoma"/>
        </w:rPr>
        <w:t xml:space="preserve"> tandis que les usagers des eaux de surface sont assez rares. </w:t>
      </w:r>
    </w:p>
    <w:p w14:paraId="6530B17D" w14:textId="685D6E8E" w:rsidR="008A4256" w:rsidRPr="00A6546E" w:rsidRDefault="00D5151F" w:rsidP="002044CA">
      <w:pPr>
        <w:tabs>
          <w:tab w:val="left" w:pos="3611"/>
        </w:tabs>
        <w:spacing w:line="276" w:lineRule="auto"/>
        <w:jc w:val="both"/>
        <w:rPr>
          <w:rFonts w:ascii="Tahoma" w:hAnsi="Tahoma" w:cs="Tahoma"/>
        </w:rPr>
      </w:pPr>
      <w:r w:rsidRPr="00A6546E">
        <w:rPr>
          <w:rFonts w:ascii="Tahoma" w:hAnsi="Tahoma" w:cs="Tahoma"/>
        </w:rPr>
        <w:t>La prise en compte du milieu de résidence met en évidence une différence assez nette. En effet, les ménages urbains</w:t>
      </w:r>
      <w:r w:rsidR="002044CA">
        <w:rPr>
          <w:rFonts w:ascii="Tahoma" w:hAnsi="Tahoma" w:cs="Tahoma"/>
        </w:rPr>
        <w:t xml:space="preserve">, en </w:t>
      </w:r>
      <w:r w:rsidR="002B14CA">
        <w:rPr>
          <w:rFonts w:ascii="Tahoma" w:hAnsi="Tahoma" w:cs="Tahoma"/>
        </w:rPr>
        <w:t>particulier,</w:t>
      </w:r>
      <w:r w:rsidR="008A4256" w:rsidRPr="00A6546E">
        <w:rPr>
          <w:rFonts w:ascii="Tahoma" w:hAnsi="Tahoma" w:cs="Tahoma"/>
        </w:rPr>
        <w:t xml:space="preserve"> ceux de Dakar,</w:t>
      </w:r>
      <w:r w:rsidRPr="00A6546E">
        <w:rPr>
          <w:rFonts w:ascii="Tahoma" w:hAnsi="Tahoma" w:cs="Tahoma"/>
        </w:rPr>
        <w:t xml:space="preserve"> </w:t>
      </w:r>
      <w:r w:rsidR="0083129B">
        <w:rPr>
          <w:rFonts w:ascii="Tahoma" w:hAnsi="Tahoma" w:cs="Tahoma"/>
        </w:rPr>
        <w:t>se révèlent être</w:t>
      </w:r>
      <w:r w:rsidR="0083129B" w:rsidRPr="00A6546E">
        <w:rPr>
          <w:rFonts w:ascii="Tahoma" w:hAnsi="Tahoma" w:cs="Tahoma"/>
        </w:rPr>
        <w:t xml:space="preserve"> </w:t>
      </w:r>
      <w:r w:rsidRPr="00A6546E">
        <w:rPr>
          <w:rFonts w:ascii="Tahoma" w:hAnsi="Tahoma" w:cs="Tahoma"/>
        </w:rPr>
        <w:t xml:space="preserve">mieux « lotis » que les </w:t>
      </w:r>
      <w:r w:rsidR="008A4256" w:rsidRPr="00A6546E">
        <w:rPr>
          <w:rFonts w:ascii="Tahoma" w:hAnsi="Tahoma" w:cs="Tahoma"/>
        </w:rPr>
        <w:t>ruraux</w:t>
      </w:r>
      <w:r w:rsidRPr="00A6546E">
        <w:rPr>
          <w:rFonts w:ascii="Tahoma" w:hAnsi="Tahoma" w:cs="Tahoma"/>
        </w:rPr>
        <w:t xml:space="preserve">, dans la mesure où on y relève la plus forte proportion de ménages disposant d’un service élémentaire d’eau potable. En effet, la quasi-totalité des ménages urbains dakarois </w:t>
      </w:r>
      <w:r w:rsidR="008A4256" w:rsidRPr="00A6546E">
        <w:rPr>
          <w:rFonts w:ascii="Tahoma" w:hAnsi="Tahoma" w:cs="Tahoma"/>
        </w:rPr>
        <w:t>(</w:t>
      </w:r>
      <w:r w:rsidRPr="00A6546E">
        <w:rPr>
          <w:rFonts w:ascii="Tahoma" w:hAnsi="Tahoma" w:cs="Tahoma"/>
        </w:rPr>
        <w:t>98,7%</w:t>
      </w:r>
      <w:r w:rsidR="008A4256" w:rsidRPr="00A6546E">
        <w:rPr>
          <w:rFonts w:ascii="Tahoma" w:hAnsi="Tahoma" w:cs="Tahoma"/>
        </w:rPr>
        <w:t>)</w:t>
      </w:r>
      <w:r w:rsidRPr="00A6546E">
        <w:rPr>
          <w:rFonts w:ascii="Tahoma" w:hAnsi="Tahoma" w:cs="Tahoma"/>
        </w:rPr>
        <w:t xml:space="preserve"> </w:t>
      </w:r>
      <w:r w:rsidR="008A4256" w:rsidRPr="00A6546E">
        <w:rPr>
          <w:rFonts w:ascii="Tahoma" w:hAnsi="Tahoma" w:cs="Tahoma"/>
        </w:rPr>
        <w:t xml:space="preserve">et près de 9 ménages sur 10 dans les autres milieux urbains </w:t>
      </w:r>
      <w:r w:rsidRPr="00A6546E">
        <w:rPr>
          <w:rFonts w:ascii="Tahoma" w:hAnsi="Tahoma" w:cs="Tahoma"/>
        </w:rPr>
        <w:t xml:space="preserve">y ont accès contre </w:t>
      </w:r>
      <w:r w:rsidR="008A4256" w:rsidRPr="00A6546E">
        <w:rPr>
          <w:rFonts w:ascii="Tahoma" w:hAnsi="Tahoma" w:cs="Tahoma"/>
        </w:rPr>
        <w:t xml:space="preserve">moins des trois quarts des ménages ruraux (73,2%). </w:t>
      </w:r>
    </w:p>
    <w:p w14:paraId="1815EB8B" w14:textId="2F98972A" w:rsidR="001A6C79" w:rsidRPr="00A6546E" w:rsidRDefault="008A4256" w:rsidP="002044CA">
      <w:pPr>
        <w:tabs>
          <w:tab w:val="left" w:pos="3611"/>
        </w:tabs>
        <w:spacing w:line="276" w:lineRule="auto"/>
        <w:jc w:val="both"/>
        <w:rPr>
          <w:rFonts w:ascii="Tahoma" w:hAnsi="Tahoma" w:cs="Tahoma"/>
        </w:rPr>
      </w:pPr>
      <w:r w:rsidRPr="00A6546E">
        <w:rPr>
          <w:rFonts w:ascii="Tahoma" w:hAnsi="Tahoma" w:cs="Tahoma"/>
        </w:rPr>
        <w:t xml:space="preserve">Ainsi, en termes d’accès à l’eau potable, le milieu rural </w:t>
      </w:r>
      <w:r w:rsidR="0083129B">
        <w:rPr>
          <w:rFonts w:ascii="Tahoma" w:hAnsi="Tahoma" w:cs="Tahoma"/>
        </w:rPr>
        <w:t>apparait comme le</w:t>
      </w:r>
      <w:r w:rsidR="0083129B" w:rsidRPr="00A6546E">
        <w:rPr>
          <w:rFonts w:ascii="Tahoma" w:hAnsi="Tahoma" w:cs="Tahoma"/>
        </w:rPr>
        <w:t xml:space="preserve"> </w:t>
      </w:r>
      <w:r w:rsidRPr="00A6546E">
        <w:rPr>
          <w:rFonts w:ascii="Tahoma" w:hAnsi="Tahoma" w:cs="Tahoma"/>
        </w:rPr>
        <w:t xml:space="preserve">plus </w:t>
      </w:r>
      <w:r w:rsidR="00C946CF" w:rsidRPr="00A6546E">
        <w:rPr>
          <w:rFonts w:ascii="Tahoma" w:hAnsi="Tahoma" w:cs="Tahoma"/>
        </w:rPr>
        <w:t>défavorisé</w:t>
      </w:r>
      <w:r w:rsidRPr="00A6546E">
        <w:rPr>
          <w:rFonts w:ascii="Tahoma" w:hAnsi="Tahoma" w:cs="Tahoma"/>
        </w:rPr>
        <w:t>. E</w:t>
      </w:r>
      <w:r w:rsidR="00C946CF" w:rsidRPr="00A6546E">
        <w:rPr>
          <w:rFonts w:ascii="Tahoma" w:hAnsi="Tahoma" w:cs="Tahoma"/>
        </w:rPr>
        <w:t xml:space="preserve">n effet, il abrite la plus forte proportion de ménages usagers des </w:t>
      </w:r>
      <w:r w:rsidRPr="00A6546E">
        <w:rPr>
          <w:rFonts w:ascii="Tahoma" w:hAnsi="Tahoma" w:cs="Tahoma"/>
        </w:rPr>
        <w:t xml:space="preserve"> sources d’eau non améliorées </w:t>
      </w:r>
      <w:r w:rsidR="00C946CF" w:rsidRPr="00A6546E">
        <w:rPr>
          <w:rFonts w:ascii="Tahoma" w:hAnsi="Tahoma" w:cs="Tahoma"/>
        </w:rPr>
        <w:t>et ceux mettant plus de 30 minutes pour accéder au point de collecte de l’eau potable. De plus</w:t>
      </w:r>
      <w:r w:rsidR="00E93EBF">
        <w:rPr>
          <w:rFonts w:ascii="Tahoma" w:hAnsi="Tahoma" w:cs="Tahoma"/>
        </w:rPr>
        <w:t>,</w:t>
      </w:r>
      <w:r w:rsidR="00C946CF" w:rsidRPr="00A6546E">
        <w:rPr>
          <w:rFonts w:ascii="Tahoma" w:hAnsi="Tahoma" w:cs="Tahoma"/>
        </w:rPr>
        <w:t xml:space="preserve"> </w:t>
      </w:r>
      <w:r w:rsidR="003B5AAC">
        <w:rPr>
          <w:rFonts w:ascii="Tahoma" w:hAnsi="Tahoma" w:cs="Tahoma"/>
        </w:rPr>
        <w:t>les</w:t>
      </w:r>
      <w:r w:rsidRPr="00A6546E">
        <w:rPr>
          <w:rFonts w:ascii="Tahoma" w:hAnsi="Tahoma" w:cs="Tahoma"/>
        </w:rPr>
        <w:t xml:space="preserve"> rares usagers des eaux de surfaces résident en général en milieu rural.</w:t>
      </w:r>
    </w:p>
    <w:p w14:paraId="1BF9F2E3" w14:textId="77777777" w:rsidR="00B768AD" w:rsidRPr="002044CA" w:rsidRDefault="00B768AD" w:rsidP="002044CA">
      <w:pPr>
        <w:pStyle w:val="Titre2"/>
        <w:rPr>
          <w:rFonts w:ascii="Tahoma" w:hAnsi="Tahoma" w:cs="Tahoma"/>
          <w:b/>
          <w:sz w:val="22"/>
          <w:szCs w:val="22"/>
        </w:rPr>
      </w:pPr>
      <w:r w:rsidRPr="002044CA">
        <w:rPr>
          <w:rFonts w:ascii="Tahoma" w:hAnsi="Tahoma" w:cs="Tahoma"/>
          <w:b/>
          <w:sz w:val="22"/>
          <w:szCs w:val="22"/>
        </w:rPr>
        <w:lastRenderedPageBreak/>
        <w:t xml:space="preserve">Graphique </w:t>
      </w:r>
      <w:r w:rsidR="00BC31BF" w:rsidRPr="002044CA">
        <w:rPr>
          <w:rFonts w:ascii="Tahoma" w:hAnsi="Tahoma" w:cs="Tahoma"/>
          <w:b/>
          <w:sz w:val="22"/>
          <w:szCs w:val="22"/>
        </w:rPr>
        <w:fldChar w:fldCharType="begin"/>
      </w:r>
      <w:r w:rsidR="008B5A76" w:rsidRPr="002044CA">
        <w:rPr>
          <w:rFonts w:ascii="Tahoma" w:hAnsi="Tahoma" w:cs="Tahoma"/>
          <w:b/>
          <w:sz w:val="22"/>
          <w:szCs w:val="22"/>
        </w:rPr>
        <w:instrText xml:space="preserve"> STYLEREF 1 \s </w:instrText>
      </w:r>
      <w:r w:rsidR="00BC31BF" w:rsidRPr="002044CA">
        <w:rPr>
          <w:rFonts w:ascii="Tahoma" w:hAnsi="Tahoma" w:cs="Tahoma"/>
          <w:b/>
          <w:sz w:val="22"/>
          <w:szCs w:val="22"/>
        </w:rPr>
        <w:fldChar w:fldCharType="separate"/>
      </w:r>
      <w:r w:rsidR="008B5A76" w:rsidRPr="002044CA">
        <w:rPr>
          <w:rFonts w:ascii="Tahoma" w:hAnsi="Tahoma" w:cs="Tahoma"/>
          <w:b/>
          <w:sz w:val="22"/>
          <w:szCs w:val="22"/>
        </w:rPr>
        <w:t>I</w:t>
      </w:r>
      <w:r w:rsidR="00BC31BF" w:rsidRPr="002044CA">
        <w:rPr>
          <w:rFonts w:ascii="Tahoma" w:hAnsi="Tahoma" w:cs="Tahoma"/>
          <w:b/>
          <w:sz w:val="22"/>
          <w:szCs w:val="22"/>
        </w:rPr>
        <w:fldChar w:fldCharType="end"/>
      </w:r>
      <w:r w:rsidR="00080679">
        <w:rPr>
          <w:rFonts w:ascii="Tahoma" w:hAnsi="Tahoma" w:cs="Tahoma"/>
          <w:b/>
          <w:sz w:val="22"/>
          <w:szCs w:val="22"/>
        </w:rPr>
        <w:t>-1</w:t>
      </w:r>
      <w:r w:rsidR="00E93EBF">
        <w:rPr>
          <w:rFonts w:ascii="Tahoma" w:hAnsi="Tahoma" w:cs="Tahoma"/>
          <w:b/>
          <w:sz w:val="22"/>
          <w:szCs w:val="22"/>
        </w:rPr>
        <w:t xml:space="preserve"> : </w:t>
      </w:r>
      <w:r w:rsidRPr="002044CA">
        <w:rPr>
          <w:rFonts w:ascii="Tahoma" w:hAnsi="Tahoma" w:cs="Tahoma"/>
          <w:b/>
          <w:sz w:val="22"/>
          <w:szCs w:val="22"/>
        </w:rPr>
        <w:t>Répartition des ménages selon le niveau d’accès au service d’eau potable par milieu de résidence</w:t>
      </w:r>
    </w:p>
    <w:p w14:paraId="5EE7BB91" w14:textId="77777777" w:rsidR="002044CA" w:rsidRDefault="00A77A31" w:rsidP="002044CA">
      <w:pPr>
        <w:keepNext/>
      </w:pPr>
      <w:r w:rsidRPr="00A6546E">
        <w:rPr>
          <w:rFonts w:ascii="Tahoma" w:hAnsi="Tahoma" w:cs="Tahoma"/>
          <w:noProof/>
          <w:lang w:eastAsia="fr-FR"/>
        </w:rPr>
        <w:drawing>
          <wp:inline distT="0" distB="0" distL="0" distR="0" wp14:anchorId="15A4A0BB" wp14:editId="67B6DF2D">
            <wp:extent cx="5710687" cy="2743200"/>
            <wp:effectExtent l="19050" t="0" r="23363" b="0"/>
            <wp:docPr id="3" name="Graphique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B137FFD" w14:textId="77777777" w:rsidR="001F72AB" w:rsidRPr="002044CA" w:rsidRDefault="00647E5D" w:rsidP="002044CA">
      <w:pPr>
        <w:tabs>
          <w:tab w:val="left" w:pos="3768"/>
        </w:tabs>
        <w:rPr>
          <w:rFonts w:ascii="Tahoma" w:hAnsi="Tahoma" w:cs="Tahoma"/>
          <w:i/>
          <w:sz w:val="20"/>
        </w:rPr>
      </w:pPr>
      <w:r w:rsidRPr="002044CA">
        <w:rPr>
          <w:rFonts w:ascii="Tahoma" w:hAnsi="Tahoma" w:cs="Tahoma"/>
          <w:i/>
          <w:sz w:val="20"/>
        </w:rPr>
        <w:t>Source :</w:t>
      </w:r>
      <w:r w:rsidRPr="00A6546E">
        <w:rPr>
          <w:rFonts w:ascii="Tahoma" w:hAnsi="Tahoma" w:cs="Tahoma"/>
          <w:sz w:val="16"/>
          <w:szCs w:val="16"/>
        </w:rPr>
        <w:t xml:space="preserve"> </w:t>
      </w:r>
      <w:r w:rsidR="00E93EBF" w:rsidRPr="006A0D15">
        <w:rPr>
          <w:rFonts w:ascii="Tahoma" w:hAnsi="Tahoma" w:cs="Tahoma"/>
          <w:i/>
          <w:sz w:val="20"/>
        </w:rPr>
        <w:t>ANSD</w:t>
      </w:r>
      <w:r w:rsidR="00E93EBF">
        <w:rPr>
          <w:rFonts w:ascii="Tahoma" w:hAnsi="Tahoma" w:cs="Tahoma"/>
          <w:i/>
          <w:sz w:val="20"/>
        </w:rPr>
        <w:t xml:space="preserve">. </w:t>
      </w:r>
      <w:r w:rsidR="002044CA">
        <w:rPr>
          <w:rFonts w:ascii="Tahoma" w:hAnsi="Tahoma" w:cs="Tahoma"/>
          <w:i/>
          <w:sz w:val="20"/>
        </w:rPr>
        <w:t xml:space="preserve">L2S, Enquête modulaire Eau/assainissement, Décembre 2016-janvier </w:t>
      </w:r>
      <w:r w:rsidR="002044CA" w:rsidRPr="006A0D15">
        <w:rPr>
          <w:rFonts w:ascii="Tahoma" w:hAnsi="Tahoma" w:cs="Tahoma"/>
          <w:i/>
          <w:sz w:val="20"/>
        </w:rPr>
        <w:t>201</w:t>
      </w:r>
      <w:r w:rsidR="002044CA">
        <w:rPr>
          <w:rFonts w:ascii="Tahoma" w:hAnsi="Tahoma" w:cs="Tahoma"/>
          <w:i/>
          <w:sz w:val="20"/>
        </w:rPr>
        <w:t>7</w:t>
      </w:r>
      <w:r w:rsidR="002044CA" w:rsidRPr="006A0D15">
        <w:rPr>
          <w:rFonts w:ascii="Tahoma" w:hAnsi="Tahoma" w:cs="Tahoma"/>
          <w:i/>
          <w:sz w:val="20"/>
        </w:rPr>
        <w:t xml:space="preserve"> </w:t>
      </w:r>
    </w:p>
    <w:p w14:paraId="362216B4" w14:textId="77777777" w:rsidR="00647E5D" w:rsidRPr="002044CA" w:rsidRDefault="00647E5D" w:rsidP="0072640D">
      <w:pPr>
        <w:rPr>
          <w:rFonts w:ascii="Tahoma" w:hAnsi="Tahoma" w:cs="Tahoma"/>
          <w:b/>
          <w:sz w:val="24"/>
          <w:szCs w:val="24"/>
        </w:rPr>
      </w:pPr>
    </w:p>
    <w:p w14:paraId="54CDD2BA" w14:textId="77777777" w:rsidR="00F9076D" w:rsidRPr="002044CA" w:rsidRDefault="00910912" w:rsidP="00AD5317">
      <w:pPr>
        <w:pStyle w:val="Titre2"/>
        <w:numPr>
          <w:ilvl w:val="1"/>
          <w:numId w:val="2"/>
        </w:numPr>
        <w:spacing w:line="360" w:lineRule="auto"/>
        <w:rPr>
          <w:rStyle w:val="Titre2Car"/>
          <w:rFonts w:ascii="Tahoma" w:hAnsi="Tahoma" w:cs="Tahoma"/>
          <w:b/>
          <w:sz w:val="24"/>
          <w:szCs w:val="24"/>
        </w:rPr>
      </w:pPr>
      <w:bookmarkStart w:id="5" w:name="_Toc534023655"/>
      <w:r w:rsidRPr="002044CA">
        <w:rPr>
          <w:rStyle w:val="Titre2Car"/>
          <w:rFonts w:ascii="Tahoma" w:hAnsi="Tahoma" w:cs="Tahoma"/>
          <w:b/>
          <w:sz w:val="24"/>
          <w:szCs w:val="24"/>
        </w:rPr>
        <w:t>Un service quasi continu</w:t>
      </w:r>
      <w:bookmarkEnd w:id="5"/>
      <w:r w:rsidRPr="002044CA">
        <w:rPr>
          <w:rStyle w:val="Titre2Car"/>
          <w:rFonts w:ascii="Tahoma" w:hAnsi="Tahoma" w:cs="Tahoma"/>
          <w:b/>
          <w:sz w:val="24"/>
          <w:szCs w:val="24"/>
        </w:rPr>
        <w:t xml:space="preserve"> </w:t>
      </w:r>
    </w:p>
    <w:p w14:paraId="771A1384" w14:textId="77777777" w:rsidR="006E0D6F" w:rsidRPr="00A6546E" w:rsidRDefault="00C946CF" w:rsidP="002B14CA">
      <w:pPr>
        <w:tabs>
          <w:tab w:val="left" w:pos="3611"/>
        </w:tabs>
        <w:spacing w:line="276" w:lineRule="auto"/>
        <w:jc w:val="both"/>
        <w:rPr>
          <w:rFonts w:ascii="Tahoma" w:hAnsi="Tahoma" w:cs="Tahoma"/>
        </w:rPr>
      </w:pPr>
      <w:r w:rsidRPr="00A6546E">
        <w:rPr>
          <w:rFonts w:ascii="Tahoma" w:hAnsi="Tahoma" w:cs="Tahoma"/>
        </w:rPr>
        <w:t>L’échelle JMP intègre également la disponibilité au besoin du service d’eau.</w:t>
      </w:r>
      <w:r w:rsidR="001826B8" w:rsidRPr="00A6546E">
        <w:rPr>
          <w:rFonts w:ascii="Tahoma" w:hAnsi="Tahoma" w:cs="Tahoma"/>
        </w:rPr>
        <w:t xml:space="preserve"> Le questionnaire de l’enquête L2S comporte quelques questions qui permettent d’appréhender la fréquence des ruptures d’approvisionnement en eau du point de collecte mais aussi leur </w:t>
      </w:r>
      <w:r w:rsidR="002044CA">
        <w:rPr>
          <w:rFonts w:ascii="Tahoma" w:hAnsi="Tahoma" w:cs="Tahoma"/>
        </w:rPr>
        <w:t xml:space="preserve">durée au cours d’une journée.  </w:t>
      </w:r>
    </w:p>
    <w:p w14:paraId="3E6BA903" w14:textId="77777777" w:rsidR="006E0D6F" w:rsidRPr="002044CA" w:rsidRDefault="000F36A6" w:rsidP="00A67C04">
      <w:pPr>
        <w:pStyle w:val="Titre2"/>
        <w:numPr>
          <w:ilvl w:val="2"/>
          <w:numId w:val="2"/>
        </w:numPr>
        <w:spacing w:line="360" w:lineRule="auto"/>
        <w:rPr>
          <w:rStyle w:val="Titre2Car"/>
          <w:rFonts w:ascii="Tahoma" w:hAnsi="Tahoma" w:cs="Tahoma"/>
          <w:b/>
          <w:sz w:val="24"/>
          <w:szCs w:val="24"/>
        </w:rPr>
      </w:pPr>
      <w:bookmarkStart w:id="6" w:name="_Toc534023656"/>
      <w:r w:rsidRPr="002044CA">
        <w:rPr>
          <w:rStyle w:val="Titre2Car"/>
          <w:rFonts w:ascii="Tahoma" w:hAnsi="Tahoma" w:cs="Tahoma"/>
          <w:b/>
          <w:sz w:val="24"/>
          <w:szCs w:val="24"/>
        </w:rPr>
        <w:t xml:space="preserve">Faible fréquence des </w:t>
      </w:r>
      <w:r w:rsidR="006E0D6F" w:rsidRPr="002044CA">
        <w:rPr>
          <w:rStyle w:val="Titre2Car"/>
          <w:rFonts w:ascii="Tahoma" w:hAnsi="Tahoma" w:cs="Tahoma"/>
          <w:b/>
          <w:sz w:val="24"/>
          <w:szCs w:val="24"/>
        </w:rPr>
        <w:t>rupture</w:t>
      </w:r>
      <w:r w:rsidRPr="002044CA">
        <w:rPr>
          <w:rStyle w:val="Titre2Car"/>
          <w:rFonts w:ascii="Tahoma" w:hAnsi="Tahoma" w:cs="Tahoma"/>
          <w:b/>
          <w:sz w:val="24"/>
          <w:szCs w:val="24"/>
        </w:rPr>
        <w:t>s</w:t>
      </w:r>
      <w:r w:rsidR="006E0D6F" w:rsidRPr="002044CA">
        <w:rPr>
          <w:rStyle w:val="Titre2Car"/>
          <w:rFonts w:ascii="Tahoma" w:hAnsi="Tahoma" w:cs="Tahoma"/>
          <w:b/>
          <w:sz w:val="24"/>
          <w:szCs w:val="24"/>
        </w:rPr>
        <w:t xml:space="preserve"> d’approvisionnement</w:t>
      </w:r>
      <w:bookmarkEnd w:id="6"/>
    </w:p>
    <w:p w14:paraId="433FADE2" w14:textId="77777777" w:rsidR="001826B8" w:rsidRPr="00A6546E" w:rsidRDefault="001826B8" w:rsidP="002B14CA">
      <w:pPr>
        <w:tabs>
          <w:tab w:val="left" w:pos="3611"/>
        </w:tabs>
        <w:spacing w:line="276" w:lineRule="auto"/>
        <w:jc w:val="both"/>
        <w:rPr>
          <w:rFonts w:ascii="Tahoma" w:hAnsi="Tahoma" w:cs="Tahoma"/>
        </w:rPr>
      </w:pPr>
      <w:r w:rsidRPr="00A6546E">
        <w:rPr>
          <w:rFonts w:ascii="Tahoma" w:hAnsi="Tahoma" w:cs="Tahoma"/>
        </w:rPr>
        <w:t>La fréquence fait ici référence au nombre de jours où le point de collecte n’a pas fourni une seule goutte d’eau</w:t>
      </w:r>
      <w:r w:rsidR="00E93EBF">
        <w:rPr>
          <w:rFonts w:ascii="Tahoma" w:hAnsi="Tahoma" w:cs="Tahoma"/>
        </w:rPr>
        <w:t>,</w:t>
      </w:r>
      <w:r w:rsidRPr="00A6546E">
        <w:rPr>
          <w:rFonts w:ascii="Tahoma" w:hAnsi="Tahoma" w:cs="Tahoma"/>
        </w:rPr>
        <w:t xml:space="preserve"> quelle que soit la durée. </w:t>
      </w:r>
    </w:p>
    <w:p w14:paraId="7CFE901D" w14:textId="0BEBF131" w:rsidR="003A3AF8" w:rsidRPr="00A6546E" w:rsidRDefault="001826B8" w:rsidP="002B14CA">
      <w:pPr>
        <w:tabs>
          <w:tab w:val="left" w:pos="3611"/>
        </w:tabs>
        <w:spacing w:line="276" w:lineRule="auto"/>
        <w:jc w:val="both"/>
        <w:rPr>
          <w:rFonts w:ascii="Tahoma" w:hAnsi="Tahoma" w:cs="Tahoma"/>
        </w:rPr>
      </w:pPr>
      <w:r w:rsidRPr="00A6546E">
        <w:rPr>
          <w:rFonts w:ascii="Tahoma" w:hAnsi="Tahoma" w:cs="Tahoma"/>
        </w:rPr>
        <w:t xml:space="preserve">Le graphique </w:t>
      </w:r>
      <w:r w:rsidR="003B5AAC">
        <w:rPr>
          <w:rFonts w:ascii="Tahoma" w:hAnsi="Tahoma" w:cs="Tahoma"/>
        </w:rPr>
        <w:t xml:space="preserve">I-2 </w:t>
      </w:r>
      <w:r w:rsidRPr="00A6546E">
        <w:rPr>
          <w:rFonts w:ascii="Tahoma" w:hAnsi="Tahoma" w:cs="Tahoma"/>
        </w:rPr>
        <w:t>met en évidence une fréquence assez faible des coupures d’eau. En effet, au moins 8 ménages sur 10 ne connaissent pas d’interruption totale d</w:t>
      </w:r>
      <w:r w:rsidR="003A3AF8" w:rsidRPr="00A6546E">
        <w:rPr>
          <w:rFonts w:ascii="Tahoma" w:hAnsi="Tahoma" w:cs="Tahoma"/>
        </w:rPr>
        <w:t xml:space="preserve">u service d’eau. Les coupures de plus d’une semaine sont assez rares. En général,  elles ne durent pas plus de trois jours d’affilé. </w:t>
      </w:r>
    </w:p>
    <w:p w14:paraId="4CEBA0A5" w14:textId="77777777" w:rsidR="005D1A5C" w:rsidRDefault="003A3AF8" w:rsidP="002B14CA">
      <w:pPr>
        <w:tabs>
          <w:tab w:val="left" w:pos="3611"/>
        </w:tabs>
        <w:spacing w:line="276" w:lineRule="auto"/>
        <w:jc w:val="both"/>
        <w:rPr>
          <w:rFonts w:ascii="Tahoma" w:hAnsi="Tahoma" w:cs="Tahoma"/>
        </w:rPr>
      </w:pPr>
      <w:r w:rsidRPr="00A6546E">
        <w:rPr>
          <w:rFonts w:ascii="Tahoma" w:hAnsi="Tahoma" w:cs="Tahoma"/>
        </w:rPr>
        <w:t>Le milieu urbain dakarois se distingue par la fréquence la plus forte de ménage</w:t>
      </w:r>
      <w:r w:rsidR="00E93EBF">
        <w:rPr>
          <w:rFonts w:ascii="Tahoma" w:hAnsi="Tahoma" w:cs="Tahoma"/>
        </w:rPr>
        <w:t>s</w:t>
      </w:r>
      <w:r w:rsidRPr="00A6546E">
        <w:rPr>
          <w:rFonts w:ascii="Tahoma" w:hAnsi="Tahoma" w:cs="Tahoma"/>
        </w:rPr>
        <w:t xml:space="preserve"> ayant subi des ruptures d’approvisionnement en eau. </w:t>
      </w:r>
    </w:p>
    <w:p w14:paraId="067EBA61" w14:textId="77777777" w:rsidR="002B14CA" w:rsidRPr="00A67C04" w:rsidRDefault="002B14CA" w:rsidP="00A67C04">
      <w:pPr>
        <w:pStyle w:val="Lgende"/>
      </w:pPr>
      <w:r w:rsidRPr="00A67C04">
        <w:lastRenderedPageBreak/>
        <w:t xml:space="preserve">Graphique </w:t>
      </w:r>
      <w:r w:rsidR="00080679" w:rsidRPr="00A67C04">
        <w:t>I-</w:t>
      </w:r>
      <w:r w:rsidRPr="00A67C04">
        <w:t>2 : Répartition des ménages selon le nombre de jours de rupture d'approvisionnement en eau par milieu de résidence</w:t>
      </w:r>
    </w:p>
    <w:p w14:paraId="46C0C5F3" w14:textId="77777777" w:rsidR="002B14CA" w:rsidRPr="002044CA" w:rsidRDefault="00A77A31" w:rsidP="002B14CA">
      <w:pPr>
        <w:tabs>
          <w:tab w:val="left" w:pos="3768"/>
        </w:tabs>
        <w:rPr>
          <w:rFonts w:ascii="Tahoma" w:hAnsi="Tahoma" w:cs="Tahoma"/>
          <w:i/>
          <w:sz w:val="20"/>
        </w:rPr>
      </w:pPr>
      <w:r w:rsidRPr="00A6546E">
        <w:rPr>
          <w:rFonts w:ascii="Tahoma" w:hAnsi="Tahoma" w:cs="Tahoma"/>
          <w:noProof/>
          <w:lang w:eastAsia="fr-FR"/>
        </w:rPr>
        <w:drawing>
          <wp:inline distT="0" distB="0" distL="0" distR="0" wp14:anchorId="6D9CB8DB" wp14:editId="306C9EE6">
            <wp:extent cx="5615796" cy="2743200"/>
            <wp:effectExtent l="19050" t="0" r="23004" b="0"/>
            <wp:docPr id="1"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647E5D" w:rsidRPr="00A6546E">
        <w:rPr>
          <w:rFonts w:ascii="Tahoma" w:hAnsi="Tahoma" w:cs="Tahoma"/>
        </w:rPr>
        <w:t xml:space="preserve">                              </w:t>
      </w:r>
      <w:r w:rsidR="002B14CA" w:rsidRPr="002044CA">
        <w:rPr>
          <w:rFonts w:ascii="Tahoma" w:hAnsi="Tahoma" w:cs="Tahoma"/>
          <w:i/>
          <w:sz w:val="20"/>
        </w:rPr>
        <w:t>Source :</w:t>
      </w:r>
      <w:r w:rsidR="002B14CA" w:rsidRPr="00A6546E">
        <w:rPr>
          <w:rFonts w:ascii="Tahoma" w:hAnsi="Tahoma" w:cs="Tahoma"/>
          <w:sz w:val="16"/>
          <w:szCs w:val="16"/>
        </w:rPr>
        <w:t xml:space="preserve"> </w:t>
      </w:r>
      <w:r w:rsidR="00E93EBF" w:rsidRPr="006A0D15">
        <w:rPr>
          <w:rFonts w:ascii="Tahoma" w:hAnsi="Tahoma" w:cs="Tahoma"/>
          <w:i/>
          <w:sz w:val="20"/>
        </w:rPr>
        <w:t>ANSD</w:t>
      </w:r>
      <w:r w:rsidR="00E93EBF">
        <w:rPr>
          <w:rFonts w:ascii="Tahoma" w:hAnsi="Tahoma" w:cs="Tahoma"/>
          <w:i/>
          <w:sz w:val="20"/>
        </w:rPr>
        <w:t xml:space="preserve">. </w:t>
      </w:r>
      <w:r w:rsidR="002B14CA">
        <w:rPr>
          <w:rFonts w:ascii="Tahoma" w:hAnsi="Tahoma" w:cs="Tahoma"/>
          <w:i/>
          <w:sz w:val="20"/>
        </w:rPr>
        <w:t xml:space="preserve">L2S, Enquête modulaire Eau/assainissement, Décembre 2016-janvier </w:t>
      </w:r>
      <w:r w:rsidR="002B14CA" w:rsidRPr="006A0D15">
        <w:rPr>
          <w:rFonts w:ascii="Tahoma" w:hAnsi="Tahoma" w:cs="Tahoma"/>
          <w:i/>
          <w:sz w:val="20"/>
        </w:rPr>
        <w:t>201</w:t>
      </w:r>
      <w:r w:rsidR="002B14CA">
        <w:rPr>
          <w:rFonts w:ascii="Tahoma" w:hAnsi="Tahoma" w:cs="Tahoma"/>
          <w:i/>
          <w:sz w:val="20"/>
        </w:rPr>
        <w:t>7</w:t>
      </w:r>
    </w:p>
    <w:p w14:paraId="6C76C348" w14:textId="77777777" w:rsidR="00A77A31" w:rsidRPr="00A6546E" w:rsidRDefault="00A77A31" w:rsidP="00C140AC">
      <w:pPr>
        <w:tabs>
          <w:tab w:val="left" w:pos="3611"/>
        </w:tabs>
        <w:rPr>
          <w:rFonts w:ascii="Tahoma" w:hAnsi="Tahoma" w:cs="Tahoma"/>
        </w:rPr>
      </w:pPr>
    </w:p>
    <w:p w14:paraId="232E905A" w14:textId="75908A7D" w:rsidR="00F23942" w:rsidRPr="00A6546E" w:rsidRDefault="004D2D6E" w:rsidP="002B14CA">
      <w:pPr>
        <w:spacing w:line="276" w:lineRule="auto"/>
        <w:jc w:val="both"/>
        <w:rPr>
          <w:rFonts w:ascii="Tahoma" w:hAnsi="Tahoma" w:cs="Tahoma"/>
        </w:rPr>
      </w:pPr>
      <w:r w:rsidRPr="00A6546E">
        <w:rPr>
          <w:rFonts w:ascii="Tahoma" w:hAnsi="Tahoma" w:cs="Tahoma"/>
        </w:rPr>
        <w:t xml:space="preserve">Les ménages disposant d’un service limité </w:t>
      </w:r>
      <w:r w:rsidR="003B5AAC">
        <w:rPr>
          <w:rFonts w:ascii="Tahoma" w:hAnsi="Tahoma" w:cs="Tahoma"/>
        </w:rPr>
        <w:t>sont</w:t>
      </w:r>
      <w:r w:rsidR="003B5AAC" w:rsidRPr="00A6546E">
        <w:rPr>
          <w:rFonts w:ascii="Tahoma" w:hAnsi="Tahoma" w:cs="Tahoma"/>
        </w:rPr>
        <w:t xml:space="preserve"> </w:t>
      </w:r>
      <w:r w:rsidRPr="00A6546E">
        <w:rPr>
          <w:rFonts w:ascii="Tahoma" w:hAnsi="Tahoma" w:cs="Tahoma"/>
        </w:rPr>
        <w:t>les plus touchés par les ruptures d’approvisi</w:t>
      </w:r>
      <w:r w:rsidR="00D1614A" w:rsidRPr="00A6546E">
        <w:rPr>
          <w:rFonts w:ascii="Tahoma" w:hAnsi="Tahoma" w:cs="Tahoma"/>
        </w:rPr>
        <w:t>onnement. En effet, plus du quart</w:t>
      </w:r>
      <w:r w:rsidRPr="00A6546E">
        <w:rPr>
          <w:rFonts w:ascii="Tahoma" w:hAnsi="Tahoma" w:cs="Tahoma"/>
        </w:rPr>
        <w:t xml:space="preserve"> </w:t>
      </w:r>
      <w:r w:rsidR="00D1614A" w:rsidRPr="00A6546E">
        <w:rPr>
          <w:rFonts w:ascii="Tahoma" w:hAnsi="Tahoma" w:cs="Tahoma"/>
        </w:rPr>
        <w:t>d’</w:t>
      </w:r>
      <w:r w:rsidRPr="00A6546E">
        <w:rPr>
          <w:rFonts w:ascii="Tahoma" w:hAnsi="Tahoma" w:cs="Tahoma"/>
        </w:rPr>
        <w:t xml:space="preserve">eux a subi une rupture totale d’eau durant au moins une journée entière (19,5% entre 1 et 3 jours de rupture ; 8% entre 4 jours et 1 semaine). </w:t>
      </w:r>
    </w:p>
    <w:p w14:paraId="4C649573" w14:textId="77777777" w:rsidR="004D2D6E" w:rsidRPr="00A6546E" w:rsidRDefault="004D2D6E" w:rsidP="002B14CA">
      <w:pPr>
        <w:spacing w:line="276" w:lineRule="auto"/>
        <w:jc w:val="both"/>
        <w:rPr>
          <w:rFonts w:ascii="Tahoma" w:hAnsi="Tahoma" w:cs="Tahoma"/>
        </w:rPr>
      </w:pPr>
      <w:r w:rsidRPr="00A6546E">
        <w:rPr>
          <w:rFonts w:ascii="Tahoma" w:hAnsi="Tahoma" w:cs="Tahoma"/>
        </w:rPr>
        <w:t>Les usagers des eaux de surface ne souffrent pas de rupture d’approvisionnement. Dans une moindre mesure,  il en est de même des ménages utilisant des services non améliorés (98%).</w:t>
      </w:r>
    </w:p>
    <w:p w14:paraId="49C644ED" w14:textId="77777777" w:rsidR="002B14CA" w:rsidRPr="002B14CA" w:rsidRDefault="002B14CA" w:rsidP="008F0471">
      <w:pPr>
        <w:pStyle w:val="Lgende"/>
      </w:pPr>
      <w:r w:rsidRPr="002B14CA">
        <w:t>Graphique</w:t>
      </w:r>
      <w:r w:rsidR="00080679">
        <w:t xml:space="preserve"> I-</w:t>
      </w:r>
      <w:r w:rsidRPr="002B14CA">
        <w:t>3 :</w:t>
      </w:r>
      <w:r>
        <w:t xml:space="preserve"> </w:t>
      </w:r>
      <w:r w:rsidRPr="002B14CA">
        <w:t>Répartition des ménages selon le nombre de jours de rupture d'approvisionnement en eau par niveau de service d’accès à l’eau potable</w:t>
      </w:r>
    </w:p>
    <w:p w14:paraId="564F245E" w14:textId="77777777" w:rsidR="005D1A5C" w:rsidRDefault="00F23942" w:rsidP="005F6427">
      <w:pPr>
        <w:rPr>
          <w:rFonts w:ascii="Tahoma" w:hAnsi="Tahoma" w:cs="Tahoma"/>
          <w:sz w:val="16"/>
          <w:szCs w:val="16"/>
        </w:rPr>
      </w:pPr>
      <w:r w:rsidRPr="00A6546E">
        <w:rPr>
          <w:rFonts w:ascii="Tahoma" w:hAnsi="Tahoma" w:cs="Tahoma"/>
          <w:noProof/>
          <w:lang w:eastAsia="fr-FR"/>
        </w:rPr>
        <w:drawing>
          <wp:inline distT="0" distB="0" distL="0" distR="0" wp14:anchorId="5218A26A" wp14:editId="161B9394">
            <wp:extent cx="5636068" cy="2743200"/>
            <wp:effectExtent l="19050" t="0" r="21782" b="0"/>
            <wp:docPr id="13" name="Graphique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00647E5D" w:rsidRPr="00A6546E">
        <w:rPr>
          <w:rFonts w:ascii="Tahoma" w:hAnsi="Tahoma" w:cs="Tahoma"/>
          <w:sz w:val="16"/>
          <w:szCs w:val="16"/>
        </w:rPr>
        <w:t xml:space="preserve">                                    </w:t>
      </w:r>
      <w:r w:rsidR="002B14CA">
        <w:rPr>
          <w:rFonts w:ascii="Tahoma" w:hAnsi="Tahoma" w:cs="Tahoma"/>
          <w:sz w:val="16"/>
          <w:szCs w:val="16"/>
        </w:rPr>
        <w:t xml:space="preserve">        </w:t>
      </w:r>
    </w:p>
    <w:p w14:paraId="3533160C" w14:textId="77777777" w:rsidR="002B14CA" w:rsidRPr="00A6546E" w:rsidRDefault="002B14CA" w:rsidP="005F6427">
      <w:pPr>
        <w:rPr>
          <w:rFonts w:ascii="Tahoma" w:hAnsi="Tahoma" w:cs="Tahoma"/>
        </w:rPr>
      </w:pPr>
      <w:r w:rsidRPr="002044CA">
        <w:rPr>
          <w:rFonts w:ascii="Tahoma" w:hAnsi="Tahoma" w:cs="Tahoma"/>
          <w:i/>
          <w:sz w:val="20"/>
        </w:rPr>
        <w:t>Source :</w:t>
      </w:r>
      <w:r w:rsidRPr="00A6546E">
        <w:rPr>
          <w:rFonts w:ascii="Tahoma" w:hAnsi="Tahoma" w:cs="Tahoma"/>
          <w:sz w:val="16"/>
          <w:szCs w:val="16"/>
        </w:rPr>
        <w:t xml:space="preserve"> </w:t>
      </w:r>
      <w:r w:rsidR="00E93EBF" w:rsidRPr="006A0D15">
        <w:rPr>
          <w:rFonts w:ascii="Tahoma" w:hAnsi="Tahoma" w:cs="Tahoma"/>
          <w:i/>
          <w:sz w:val="20"/>
        </w:rPr>
        <w:t>ANSD</w:t>
      </w:r>
      <w:r w:rsidR="00E93EBF">
        <w:rPr>
          <w:rFonts w:ascii="Tahoma" w:hAnsi="Tahoma" w:cs="Tahoma"/>
          <w:i/>
          <w:sz w:val="20"/>
        </w:rPr>
        <w:t xml:space="preserve">. </w:t>
      </w:r>
      <w:r>
        <w:rPr>
          <w:rFonts w:ascii="Tahoma" w:hAnsi="Tahoma" w:cs="Tahoma"/>
          <w:i/>
          <w:sz w:val="20"/>
        </w:rPr>
        <w:t xml:space="preserve">L2S, Enquête modulaire Eau/assainissement, Décembre 2016-janvier </w:t>
      </w:r>
      <w:r w:rsidRPr="006A0D15">
        <w:rPr>
          <w:rFonts w:ascii="Tahoma" w:hAnsi="Tahoma" w:cs="Tahoma"/>
          <w:i/>
          <w:sz w:val="20"/>
        </w:rPr>
        <w:t>201</w:t>
      </w:r>
      <w:r>
        <w:rPr>
          <w:rFonts w:ascii="Tahoma" w:hAnsi="Tahoma" w:cs="Tahoma"/>
          <w:i/>
          <w:sz w:val="20"/>
        </w:rPr>
        <w:t>7</w:t>
      </w:r>
    </w:p>
    <w:p w14:paraId="03E1936B" w14:textId="77777777" w:rsidR="00910912" w:rsidRPr="002B14CA" w:rsidRDefault="00910912" w:rsidP="00A67C04">
      <w:pPr>
        <w:pStyle w:val="Titre2"/>
        <w:numPr>
          <w:ilvl w:val="2"/>
          <w:numId w:val="2"/>
        </w:numPr>
        <w:spacing w:line="360" w:lineRule="auto"/>
        <w:rPr>
          <w:rStyle w:val="Titre2Car"/>
          <w:rFonts w:ascii="Tahoma" w:hAnsi="Tahoma" w:cs="Tahoma"/>
          <w:b/>
          <w:sz w:val="24"/>
          <w:szCs w:val="24"/>
        </w:rPr>
      </w:pPr>
      <w:bookmarkStart w:id="7" w:name="_Toc534023657"/>
      <w:r w:rsidRPr="002B14CA">
        <w:rPr>
          <w:rStyle w:val="Titre2Car"/>
          <w:rFonts w:ascii="Tahoma" w:hAnsi="Tahoma" w:cs="Tahoma"/>
          <w:b/>
          <w:sz w:val="24"/>
          <w:szCs w:val="24"/>
        </w:rPr>
        <w:lastRenderedPageBreak/>
        <w:t xml:space="preserve">Durée </w:t>
      </w:r>
      <w:r w:rsidR="0038092F" w:rsidRPr="002B14CA">
        <w:rPr>
          <w:rStyle w:val="Titre2Car"/>
          <w:rFonts w:ascii="Tahoma" w:hAnsi="Tahoma" w:cs="Tahoma"/>
          <w:b/>
          <w:sz w:val="24"/>
          <w:szCs w:val="24"/>
        </w:rPr>
        <w:t>journalière d</w:t>
      </w:r>
      <w:r w:rsidRPr="002B14CA">
        <w:rPr>
          <w:rStyle w:val="Titre2Car"/>
          <w:rFonts w:ascii="Tahoma" w:hAnsi="Tahoma" w:cs="Tahoma"/>
          <w:b/>
          <w:sz w:val="24"/>
          <w:szCs w:val="24"/>
        </w:rPr>
        <w:t>u service</w:t>
      </w:r>
      <w:r w:rsidR="00745E86" w:rsidRPr="002B14CA">
        <w:rPr>
          <w:rStyle w:val="Titre2Car"/>
          <w:rFonts w:ascii="Tahoma" w:hAnsi="Tahoma" w:cs="Tahoma"/>
          <w:b/>
          <w:sz w:val="24"/>
          <w:szCs w:val="24"/>
        </w:rPr>
        <w:t xml:space="preserve"> d’eau sous conduites</w:t>
      </w:r>
      <w:bookmarkEnd w:id="7"/>
    </w:p>
    <w:p w14:paraId="7FE1272A" w14:textId="77777777" w:rsidR="004D2D6E" w:rsidRPr="00A6546E" w:rsidRDefault="004D2D6E" w:rsidP="00A67C04">
      <w:pPr>
        <w:spacing w:line="276" w:lineRule="auto"/>
        <w:jc w:val="both"/>
        <w:rPr>
          <w:rFonts w:ascii="Tahoma" w:hAnsi="Tahoma" w:cs="Tahoma"/>
        </w:rPr>
      </w:pPr>
      <w:r w:rsidRPr="00A6546E">
        <w:rPr>
          <w:rFonts w:ascii="Tahoma" w:hAnsi="Tahoma" w:cs="Tahoma"/>
        </w:rPr>
        <w:t>Pour les ménages utilisant un robinet ou un puits foré, une question relative à la durée journalière du service a été posée. Le graphique</w:t>
      </w:r>
      <w:r w:rsidR="003B5AAC">
        <w:rPr>
          <w:rFonts w:ascii="Tahoma" w:hAnsi="Tahoma" w:cs="Tahoma"/>
        </w:rPr>
        <w:t xml:space="preserve"> I-4</w:t>
      </w:r>
      <w:r w:rsidRPr="00A6546E">
        <w:rPr>
          <w:rFonts w:ascii="Tahoma" w:hAnsi="Tahoma" w:cs="Tahoma"/>
        </w:rPr>
        <w:t xml:space="preserve"> ci-dessous met en évidence une disponibilité en continu de l’eau dans la </w:t>
      </w:r>
      <w:r w:rsidR="0005336F" w:rsidRPr="00A6546E">
        <w:rPr>
          <w:rFonts w:ascii="Tahoma" w:hAnsi="Tahoma" w:cs="Tahoma"/>
        </w:rPr>
        <w:t>majorité des ménages concernés (60%). Seuls 6% des ménages évoquent une disponibilité inférieure à</w:t>
      </w:r>
      <w:r w:rsidR="00673423" w:rsidRPr="00A6546E">
        <w:rPr>
          <w:rFonts w:ascii="Tahoma" w:hAnsi="Tahoma" w:cs="Tahoma"/>
        </w:rPr>
        <w:t xml:space="preserve"> </w:t>
      </w:r>
      <w:r w:rsidR="0005336F" w:rsidRPr="00A6546E">
        <w:rPr>
          <w:rFonts w:ascii="Tahoma" w:hAnsi="Tahoma" w:cs="Tahoma"/>
        </w:rPr>
        <w:t>2</w:t>
      </w:r>
      <w:r w:rsidR="006471E3">
        <w:rPr>
          <w:rFonts w:ascii="Tahoma" w:hAnsi="Tahoma" w:cs="Tahoma"/>
        </w:rPr>
        <w:t xml:space="preserve"> </w:t>
      </w:r>
      <w:r w:rsidR="0005336F" w:rsidRPr="00A6546E">
        <w:rPr>
          <w:rFonts w:ascii="Tahoma" w:hAnsi="Tahoma" w:cs="Tahoma"/>
        </w:rPr>
        <w:t>heur</w:t>
      </w:r>
      <w:r w:rsidR="006471E3">
        <w:rPr>
          <w:rFonts w:ascii="Tahoma" w:hAnsi="Tahoma" w:cs="Tahoma"/>
        </w:rPr>
        <w:t>e</w:t>
      </w:r>
      <w:r w:rsidR="0005336F" w:rsidRPr="00A6546E">
        <w:rPr>
          <w:rFonts w:ascii="Tahoma" w:hAnsi="Tahoma" w:cs="Tahoma"/>
        </w:rPr>
        <w:t xml:space="preserve">s par jour. </w:t>
      </w:r>
    </w:p>
    <w:p w14:paraId="7BA87868" w14:textId="22256BE4" w:rsidR="00673423" w:rsidRPr="00A6546E" w:rsidRDefault="00673423" w:rsidP="00A67C04">
      <w:pPr>
        <w:spacing w:line="276" w:lineRule="auto"/>
        <w:jc w:val="both"/>
        <w:rPr>
          <w:rFonts w:ascii="Tahoma" w:hAnsi="Tahoma" w:cs="Tahoma"/>
        </w:rPr>
      </w:pPr>
      <w:r w:rsidRPr="00A6546E">
        <w:rPr>
          <w:rFonts w:ascii="Tahoma" w:hAnsi="Tahoma" w:cs="Tahoma"/>
        </w:rPr>
        <w:t xml:space="preserve">Selon le milieu de résidence, les résidents des autres milieux urbains subissent bien plus souvent les coupures d’eau. Un peu plus de la moitié des ménages </w:t>
      </w:r>
      <w:r w:rsidR="00031617" w:rsidRPr="00A6546E">
        <w:rPr>
          <w:rFonts w:ascii="Tahoma" w:hAnsi="Tahoma" w:cs="Tahoma"/>
        </w:rPr>
        <w:t xml:space="preserve">y résidant </w:t>
      </w:r>
      <w:r w:rsidRPr="00A6546E">
        <w:rPr>
          <w:rFonts w:ascii="Tahoma" w:hAnsi="Tahoma" w:cs="Tahoma"/>
        </w:rPr>
        <w:t xml:space="preserve">disposent de l’eau 24 heures sur 24 contre 62% à Dakar urbain et 61% en zone rurale. En </w:t>
      </w:r>
      <w:r w:rsidR="00031617" w:rsidRPr="00A6546E">
        <w:rPr>
          <w:rFonts w:ascii="Tahoma" w:hAnsi="Tahoma" w:cs="Tahoma"/>
        </w:rPr>
        <w:t xml:space="preserve">plus, </w:t>
      </w:r>
      <w:r w:rsidRPr="00A6546E">
        <w:rPr>
          <w:rFonts w:ascii="Tahoma" w:hAnsi="Tahoma" w:cs="Tahoma"/>
        </w:rPr>
        <w:t xml:space="preserve">environ 7% des ménages </w:t>
      </w:r>
      <w:r w:rsidR="00031617" w:rsidRPr="00A6546E">
        <w:rPr>
          <w:rFonts w:ascii="Tahoma" w:hAnsi="Tahoma" w:cs="Tahoma"/>
        </w:rPr>
        <w:t xml:space="preserve">ont de l’eau moins de 2 heures par jour. </w:t>
      </w:r>
    </w:p>
    <w:p w14:paraId="09201B41" w14:textId="77777777" w:rsidR="001F4A3D" w:rsidRPr="00A6546E" w:rsidRDefault="00031617" w:rsidP="00A67C04">
      <w:pPr>
        <w:spacing w:line="276" w:lineRule="auto"/>
        <w:jc w:val="both"/>
        <w:rPr>
          <w:rFonts w:ascii="Tahoma" w:hAnsi="Tahoma" w:cs="Tahoma"/>
        </w:rPr>
      </w:pPr>
      <w:r w:rsidRPr="00A6546E">
        <w:rPr>
          <w:rFonts w:ascii="Tahoma" w:hAnsi="Tahoma" w:cs="Tahoma"/>
        </w:rPr>
        <w:t xml:space="preserve">De manière globale, les ruptures d’eau durent plus longtemps dans les zones urbaines. </w:t>
      </w:r>
      <w:r w:rsidR="001F4A3D" w:rsidRPr="00A6546E">
        <w:rPr>
          <w:rFonts w:ascii="Tahoma" w:hAnsi="Tahoma" w:cs="Tahoma"/>
        </w:rPr>
        <w:t xml:space="preserve">Environ 23% des ménages urbains disposent de l’eau de leur principale source au plus 12 heures par jour contre 18% en milieu rural. </w:t>
      </w:r>
    </w:p>
    <w:p w14:paraId="2FC24EA0" w14:textId="10A8C76C" w:rsidR="00A94EC1" w:rsidRPr="00A6546E" w:rsidRDefault="00A94EC1" w:rsidP="00A67C04">
      <w:pPr>
        <w:spacing w:line="276" w:lineRule="auto"/>
        <w:jc w:val="both"/>
        <w:rPr>
          <w:rFonts w:ascii="Tahoma" w:hAnsi="Tahoma" w:cs="Tahoma"/>
        </w:rPr>
      </w:pPr>
      <w:r w:rsidRPr="00A6546E">
        <w:rPr>
          <w:rFonts w:ascii="Tahoma" w:hAnsi="Tahoma" w:cs="Tahoma"/>
        </w:rPr>
        <w:t xml:space="preserve">La répartition des ménages selon la durée journalière du service par type de point d’eau confirme ce fait. En effet, le </w:t>
      </w:r>
      <w:r w:rsidR="00223D1D" w:rsidRPr="00A67C04">
        <w:rPr>
          <w:rFonts w:ascii="Tahoma" w:hAnsi="Tahoma" w:cs="Tahoma"/>
        </w:rPr>
        <w:fldChar w:fldCharType="begin"/>
      </w:r>
      <w:r w:rsidR="00223D1D" w:rsidRPr="00A67C04">
        <w:rPr>
          <w:rFonts w:ascii="Tahoma" w:hAnsi="Tahoma" w:cs="Tahoma"/>
        </w:rPr>
        <w:instrText xml:space="preserve"> REF _Ref533583319 \h  \* MERGEFORMAT </w:instrText>
      </w:r>
      <w:r w:rsidR="00223D1D" w:rsidRPr="00A67C04">
        <w:rPr>
          <w:rFonts w:ascii="Tahoma" w:hAnsi="Tahoma" w:cs="Tahoma"/>
        </w:rPr>
      </w:r>
      <w:r w:rsidR="00223D1D" w:rsidRPr="00A67C04">
        <w:rPr>
          <w:rFonts w:ascii="Tahoma" w:hAnsi="Tahoma" w:cs="Tahoma"/>
        </w:rPr>
        <w:fldChar w:fldCharType="separate"/>
      </w:r>
      <w:r w:rsidR="001F4A3D" w:rsidRPr="00A6546E">
        <w:rPr>
          <w:rFonts w:ascii="Tahoma" w:hAnsi="Tahoma" w:cs="Tahoma"/>
        </w:rPr>
        <w:t>Graphique I</w:t>
      </w:r>
      <w:r w:rsidR="001F4A3D" w:rsidRPr="00A6546E">
        <w:rPr>
          <w:rFonts w:ascii="Tahoma" w:hAnsi="Tahoma" w:cs="Tahoma"/>
        </w:rPr>
        <w:noBreakHyphen/>
      </w:r>
      <w:r w:rsidR="00157F4B">
        <w:rPr>
          <w:rFonts w:ascii="Tahoma" w:hAnsi="Tahoma" w:cs="Tahoma"/>
        </w:rPr>
        <w:t>5</w:t>
      </w:r>
      <w:r w:rsidR="00223D1D" w:rsidRPr="00A67C04">
        <w:rPr>
          <w:rFonts w:ascii="Tahoma" w:hAnsi="Tahoma" w:cs="Tahoma"/>
        </w:rPr>
        <w:fldChar w:fldCharType="end"/>
      </w:r>
      <w:r w:rsidRPr="00A6546E">
        <w:rPr>
          <w:rFonts w:ascii="Tahoma" w:hAnsi="Tahoma" w:cs="Tahoma"/>
        </w:rPr>
        <w:t xml:space="preserve"> permet de constater que les usagers des puits forés, plus fréquents en zone rurale, se distinguent par une plus grande disponibilité de l’eau du point de collecte. En effet, l’eau y est disponible au moins</w:t>
      </w:r>
      <w:r w:rsidR="00D1614A" w:rsidRPr="00A6546E">
        <w:rPr>
          <w:rFonts w:ascii="Tahoma" w:hAnsi="Tahoma" w:cs="Tahoma"/>
        </w:rPr>
        <w:t xml:space="preserve"> plus de</w:t>
      </w:r>
      <w:r w:rsidRPr="00A6546E">
        <w:rPr>
          <w:rFonts w:ascii="Tahoma" w:hAnsi="Tahoma" w:cs="Tahoma"/>
        </w:rPr>
        <w:t xml:space="preserve"> </w:t>
      </w:r>
      <w:r w:rsidR="00D1614A" w:rsidRPr="00A6546E">
        <w:rPr>
          <w:rFonts w:ascii="Tahoma" w:hAnsi="Tahoma" w:cs="Tahoma"/>
        </w:rPr>
        <w:t xml:space="preserve">12 </w:t>
      </w:r>
      <w:r w:rsidRPr="00A6546E">
        <w:rPr>
          <w:rFonts w:ascii="Tahoma" w:hAnsi="Tahoma" w:cs="Tahoma"/>
        </w:rPr>
        <w:t>heures par jour. Les ménages disposant d’un robinet domestique sont bien plus souvent confrontés à des coupures d’eau</w:t>
      </w:r>
      <w:r w:rsidR="001F4A3D" w:rsidRPr="00A6546E">
        <w:rPr>
          <w:rFonts w:ascii="Tahoma" w:hAnsi="Tahoma" w:cs="Tahoma"/>
        </w:rPr>
        <w:t xml:space="preserve"> que </w:t>
      </w:r>
      <w:r w:rsidRPr="00A6546E">
        <w:rPr>
          <w:rFonts w:ascii="Tahoma" w:hAnsi="Tahoma" w:cs="Tahoma"/>
        </w:rPr>
        <w:t xml:space="preserve">ceux usant d’un robinet public ou un puits foré. </w:t>
      </w:r>
      <w:r w:rsidR="001F4A3D" w:rsidRPr="00A6546E">
        <w:rPr>
          <w:rFonts w:ascii="Tahoma" w:hAnsi="Tahoma" w:cs="Tahoma"/>
        </w:rPr>
        <w:t xml:space="preserve">De plus, environ 6,5% d’entre eux ont de l’eau moins de deux heures par jour. </w:t>
      </w:r>
    </w:p>
    <w:p w14:paraId="4C4F2AF0" w14:textId="77777777" w:rsidR="00B768AD" w:rsidRPr="00A6546E" w:rsidRDefault="00B768AD" w:rsidP="008F0471">
      <w:pPr>
        <w:pStyle w:val="Lgende"/>
      </w:pPr>
      <w:r w:rsidRPr="00A6546E">
        <w:t>Graphi</w:t>
      </w:r>
      <w:r w:rsidR="002B14CA">
        <w:t xml:space="preserve">que </w:t>
      </w:r>
      <w:r w:rsidR="00080679">
        <w:t>I-</w:t>
      </w:r>
      <w:r w:rsidR="002B14CA">
        <w:t>4</w:t>
      </w:r>
      <w:r w:rsidR="000E32BA">
        <w:t xml:space="preserve"> </w:t>
      </w:r>
      <w:r w:rsidR="002B14CA">
        <w:t>:</w:t>
      </w:r>
      <w:r w:rsidRPr="00A6546E">
        <w:t xml:space="preserve"> Répartition des ménages selon la durée de </w:t>
      </w:r>
      <w:r w:rsidR="0038092F" w:rsidRPr="00A6546E">
        <w:t xml:space="preserve">journalière </w:t>
      </w:r>
      <w:r w:rsidRPr="00A6546E">
        <w:t>du service d'eau courante au c</w:t>
      </w:r>
      <w:r w:rsidR="00F23942" w:rsidRPr="00A6546E">
        <w:t>ours d'une journée par milieu d</w:t>
      </w:r>
      <w:r w:rsidRPr="00A6546E">
        <w:t>e</w:t>
      </w:r>
      <w:r w:rsidR="00F23942" w:rsidRPr="00A6546E">
        <w:t xml:space="preserve"> </w:t>
      </w:r>
      <w:r w:rsidRPr="00A6546E">
        <w:t>résidence</w:t>
      </w:r>
    </w:p>
    <w:p w14:paraId="142F18B9" w14:textId="77777777" w:rsidR="002B14CA" w:rsidRPr="00A6546E" w:rsidRDefault="00647E5D" w:rsidP="002B14CA">
      <w:pPr>
        <w:rPr>
          <w:rFonts w:ascii="Tahoma" w:hAnsi="Tahoma" w:cs="Tahoma"/>
        </w:rPr>
      </w:pPr>
      <w:r w:rsidRPr="00A6546E">
        <w:rPr>
          <w:rFonts w:ascii="Tahoma" w:hAnsi="Tahoma" w:cs="Tahoma"/>
          <w:noProof/>
          <w:lang w:eastAsia="fr-FR"/>
        </w:rPr>
        <w:t xml:space="preserve"> </w:t>
      </w:r>
      <w:r w:rsidRPr="00A6546E">
        <w:rPr>
          <w:rFonts w:ascii="Tahoma" w:hAnsi="Tahoma" w:cs="Tahoma"/>
          <w:noProof/>
          <w:lang w:eastAsia="fr-FR"/>
        </w:rPr>
        <w:drawing>
          <wp:inline distT="0" distB="0" distL="0" distR="0" wp14:anchorId="3AF94ACA" wp14:editId="08B6FFCD">
            <wp:extent cx="5581291" cy="2743200"/>
            <wp:effectExtent l="19050" t="0" r="19409" b="0"/>
            <wp:docPr id="24" name="Graphique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Pr="00A6546E">
        <w:rPr>
          <w:rFonts w:ascii="Tahoma" w:hAnsi="Tahoma" w:cs="Tahoma"/>
          <w:noProof/>
          <w:lang w:eastAsia="fr-FR"/>
        </w:rPr>
        <w:t xml:space="preserve">                              </w:t>
      </w:r>
      <w:r w:rsidR="002B14CA" w:rsidRPr="002044CA">
        <w:rPr>
          <w:rFonts w:ascii="Tahoma" w:hAnsi="Tahoma" w:cs="Tahoma"/>
          <w:i/>
          <w:sz w:val="20"/>
        </w:rPr>
        <w:t>Source :</w:t>
      </w:r>
      <w:r w:rsidR="002B14CA" w:rsidRPr="00A6546E">
        <w:rPr>
          <w:rFonts w:ascii="Tahoma" w:hAnsi="Tahoma" w:cs="Tahoma"/>
          <w:sz w:val="16"/>
          <w:szCs w:val="16"/>
        </w:rPr>
        <w:t xml:space="preserve"> </w:t>
      </w:r>
      <w:r w:rsidR="000E32BA" w:rsidRPr="006A0D15">
        <w:rPr>
          <w:rFonts w:ascii="Tahoma" w:hAnsi="Tahoma" w:cs="Tahoma"/>
          <w:i/>
          <w:sz w:val="20"/>
        </w:rPr>
        <w:t>ANSD</w:t>
      </w:r>
      <w:r w:rsidR="000E32BA">
        <w:rPr>
          <w:rFonts w:ascii="Tahoma" w:hAnsi="Tahoma" w:cs="Tahoma"/>
          <w:i/>
          <w:sz w:val="20"/>
        </w:rPr>
        <w:t xml:space="preserve">. </w:t>
      </w:r>
      <w:r w:rsidR="002B14CA">
        <w:rPr>
          <w:rFonts w:ascii="Tahoma" w:hAnsi="Tahoma" w:cs="Tahoma"/>
          <w:i/>
          <w:sz w:val="20"/>
        </w:rPr>
        <w:t xml:space="preserve">L2S, Enquête modulaire Eau/assainissement, Décembre 2016-janvier </w:t>
      </w:r>
      <w:r w:rsidR="002B14CA" w:rsidRPr="006A0D15">
        <w:rPr>
          <w:rFonts w:ascii="Tahoma" w:hAnsi="Tahoma" w:cs="Tahoma"/>
          <w:i/>
          <w:sz w:val="20"/>
        </w:rPr>
        <w:t>201</w:t>
      </w:r>
      <w:r w:rsidR="002B14CA">
        <w:rPr>
          <w:rFonts w:ascii="Tahoma" w:hAnsi="Tahoma" w:cs="Tahoma"/>
          <w:i/>
          <w:sz w:val="20"/>
        </w:rPr>
        <w:t>7</w:t>
      </w:r>
    </w:p>
    <w:p w14:paraId="6DD43B62" w14:textId="77777777" w:rsidR="00FD1FD9" w:rsidRPr="00A6546E" w:rsidRDefault="00FD1FD9" w:rsidP="00910912">
      <w:pPr>
        <w:rPr>
          <w:rFonts w:ascii="Tahoma" w:hAnsi="Tahoma" w:cs="Tahoma"/>
        </w:rPr>
      </w:pPr>
    </w:p>
    <w:p w14:paraId="01F71810" w14:textId="77777777" w:rsidR="00B768AD" w:rsidRPr="00A6546E" w:rsidRDefault="00B768AD" w:rsidP="008F0471">
      <w:pPr>
        <w:pStyle w:val="Lgende"/>
      </w:pPr>
      <w:bookmarkStart w:id="8" w:name="_Ref533583319"/>
      <w:r w:rsidRPr="00A6546E">
        <w:lastRenderedPageBreak/>
        <w:t>Graphique</w:t>
      </w:r>
      <w:r w:rsidR="00080679">
        <w:t xml:space="preserve"> I-</w:t>
      </w:r>
      <w:r w:rsidR="00BC31BF">
        <w:fldChar w:fldCharType="begin"/>
      </w:r>
      <w:r w:rsidR="0049571A">
        <w:instrText xml:space="preserve"> SEQ Graphique \* ARABIC \s 1 </w:instrText>
      </w:r>
      <w:r w:rsidR="00BC31BF">
        <w:fldChar w:fldCharType="separate"/>
      </w:r>
      <w:r w:rsidR="00647E5D" w:rsidRPr="00A6546E">
        <w:t>5</w:t>
      </w:r>
      <w:r w:rsidR="00BC31BF">
        <w:fldChar w:fldCharType="end"/>
      </w:r>
      <w:bookmarkEnd w:id="8"/>
      <w:r w:rsidR="002B14CA">
        <w:t xml:space="preserve"> : </w:t>
      </w:r>
      <w:r w:rsidRPr="00A6546E">
        <w:t>Répartition des ménages selon la durée de l'interruption du service d'eau courante au cours d'une journée par type de point d'eau</w:t>
      </w:r>
    </w:p>
    <w:p w14:paraId="7F62E238" w14:textId="77777777" w:rsidR="002B14CA" w:rsidRPr="00A6546E" w:rsidRDefault="00FD1FD9" w:rsidP="002B14CA">
      <w:pPr>
        <w:rPr>
          <w:rFonts w:ascii="Tahoma" w:hAnsi="Tahoma" w:cs="Tahoma"/>
        </w:rPr>
      </w:pPr>
      <w:r w:rsidRPr="00A6546E">
        <w:rPr>
          <w:rFonts w:ascii="Tahoma" w:hAnsi="Tahoma" w:cs="Tahoma"/>
          <w:noProof/>
          <w:lang w:eastAsia="fr-FR"/>
        </w:rPr>
        <w:drawing>
          <wp:inline distT="0" distB="0" distL="0" distR="0" wp14:anchorId="6F801BD5" wp14:editId="20B8BBB5">
            <wp:extent cx="5639878" cy="2472606"/>
            <wp:effectExtent l="19050" t="0" r="17972" b="3894"/>
            <wp:docPr id="10" name="Graphique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00647E5D" w:rsidRPr="00A6546E">
        <w:rPr>
          <w:rFonts w:ascii="Tahoma" w:hAnsi="Tahoma" w:cs="Tahoma"/>
          <w:sz w:val="16"/>
          <w:szCs w:val="16"/>
        </w:rPr>
        <w:t xml:space="preserve">                                                    </w:t>
      </w:r>
      <w:r w:rsidR="002B14CA" w:rsidRPr="002044CA">
        <w:rPr>
          <w:rFonts w:ascii="Tahoma" w:hAnsi="Tahoma" w:cs="Tahoma"/>
          <w:i/>
          <w:sz w:val="20"/>
        </w:rPr>
        <w:t>Source :</w:t>
      </w:r>
      <w:r w:rsidR="002B14CA" w:rsidRPr="00A6546E">
        <w:rPr>
          <w:rFonts w:ascii="Tahoma" w:hAnsi="Tahoma" w:cs="Tahoma"/>
          <w:sz w:val="16"/>
          <w:szCs w:val="16"/>
        </w:rPr>
        <w:t xml:space="preserve"> </w:t>
      </w:r>
      <w:r w:rsidR="000E32BA" w:rsidRPr="006A0D15">
        <w:rPr>
          <w:rFonts w:ascii="Tahoma" w:hAnsi="Tahoma" w:cs="Tahoma"/>
          <w:i/>
          <w:sz w:val="20"/>
        </w:rPr>
        <w:t>ANSD</w:t>
      </w:r>
      <w:r w:rsidR="000E32BA">
        <w:rPr>
          <w:rFonts w:ascii="Tahoma" w:hAnsi="Tahoma" w:cs="Tahoma"/>
          <w:i/>
          <w:sz w:val="20"/>
        </w:rPr>
        <w:t xml:space="preserve">. </w:t>
      </w:r>
      <w:r w:rsidR="002B14CA">
        <w:rPr>
          <w:rFonts w:ascii="Tahoma" w:hAnsi="Tahoma" w:cs="Tahoma"/>
          <w:i/>
          <w:sz w:val="20"/>
        </w:rPr>
        <w:t xml:space="preserve">L2S, Enquête modulaire Eau/assainissement, Décembre 2016-janvier </w:t>
      </w:r>
      <w:r w:rsidR="002B14CA" w:rsidRPr="006A0D15">
        <w:rPr>
          <w:rFonts w:ascii="Tahoma" w:hAnsi="Tahoma" w:cs="Tahoma"/>
          <w:i/>
          <w:sz w:val="20"/>
        </w:rPr>
        <w:t>201</w:t>
      </w:r>
      <w:r w:rsidR="002B14CA">
        <w:rPr>
          <w:rFonts w:ascii="Tahoma" w:hAnsi="Tahoma" w:cs="Tahoma"/>
          <w:i/>
          <w:sz w:val="20"/>
        </w:rPr>
        <w:t>7</w:t>
      </w:r>
    </w:p>
    <w:p w14:paraId="0F8D7855" w14:textId="77777777" w:rsidR="00910912" w:rsidRPr="00A6546E" w:rsidRDefault="00910912" w:rsidP="00910912">
      <w:pPr>
        <w:rPr>
          <w:rFonts w:ascii="Tahoma" w:hAnsi="Tahoma" w:cs="Tahoma"/>
        </w:rPr>
      </w:pPr>
    </w:p>
    <w:p w14:paraId="414E1458" w14:textId="77777777" w:rsidR="00173C2D" w:rsidRPr="002B14CA" w:rsidRDefault="002B14CA" w:rsidP="00AD5317">
      <w:pPr>
        <w:pStyle w:val="Titre2"/>
        <w:numPr>
          <w:ilvl w:val="1"/>
          <w:numId w:val="2"/>
        </w:numPr>
        <w:spacing w:line="360" w:lineRule="auto"/>
        <w:rPr>
          <w:rStyle w:val="Titre2Car"/>
          <w:rFonts w:ascii="Tahoma" w:hAnsi="Tahoma" w:cs="Tahoma"/>
          <w:b/>
          <w:sz w:val="24"/>
          <w:szCs w:val="24"/>
        </w:rPr>
      </w:pPr>
      <w:bookmarkStart w:id="9" w:name="_Toc534023658"/>
      <w:r>
        <w:rPr>
          <w:rStyle w:val="Titre2Car"/>
          <w:rFonts w:ascii="Tahoma" w:hAnsi="Tahoma" w:cs="Tahoma"/>
          <w:b/>
          <w:sz w:val="24"/>
          <w:szCs w:val="24"/>
        </w:rPr>
        <w:t xml:space="preserve">La collecte de l’eau, </w:t>
      </w:r>
      <w:r w:rsidR="00173C2D" w:rsidRPr="002B14CA">
        <w:rPr>
          <w:rStyle w:val="Titre2Car"/>
          <w:rFonts w:ascii="Tahoma" w:hAnsi="Tahoma" w:cs="Tahoma"/>
          <w:b/>
          <w:sz w:val="24"/>
          <w:szCs w:val="24"/>
        </w:rPr>
        <w:t>une affaire d’adultes et de femmes</w:t>
      </w:r>
      <w:bookmarkEnd w:id="9"/>
    </w:p>
    <w:p w14:paraId="6B6F4809" w14:textId="77777777" w:rsidR="00FD1FD9" w:rsidRPr="00A6546E" w:rsidRDefault="002B14CA" w:rsidP="002B14CA">
      <w:pPr>
        <w:spacing w:line="276" w:lineRule="auto"/>
        <w:jc w:val="both"/>
        <w:rPr>
          <w:rFonts w:ascii="Tahoma" w:hAnsi="Tahoma" w:cs="Tahoma"/>
        </w:rPr>
      </w:pPr>
      <w:r>
        <w:rPr>
          <w:rFonts w:ascii="Tahoma" w:hAnsi="Tahoma" w:cs="Tahoma"/>
        </w:rPr>
        <w:t xml:space="preserve">Traditionnellement, </w:t>
      </w:r>
      <w:r w:rsidR="001F4A3D" w:rsidRPr="00A6546E">
        <w:rPr>
          <w:rFonts w:ascii="Tahoma" w:hAnsi="Tahoma" w:cs="Tahoma"/>
        </w:rPr>
        <w:t xml:space="preserve">à l’image des tâches domestiques, la collecte de l’eau est dévolue aux membres féminins du ménage. Le </w:t>
      </w:r>
      <w:r>
        <w:rPr>
          <w:rFonts w:ascii="Tahoma" w:hAnsi="Tahoma" w:cs="Tahoma"/>
        </w:rPr>
        <w:t xml:space="preserve">graphique </w:t>
      </w:r>
      <w:r w:rsidR="00157F4B">
        <w:rPr>
          <w:rFonts w:ascii="Tahoma" w:hAnsi="Tahoma" w:cs="Tahoma"/>
        </w:rPr>
        <w:t>I-</w:t>
      </w:r>
      <w:r>
        <w:rPr>
          <w:rFonts w:ascii="Tahoma" w:hAnsi="Tahoma" w:cs="Tahoma"/>
        </w:rPr>
        <w:t xml:space="preserve">6 </w:t>
      </w:r>
      <w:r w:rsidR="001F4A3D" w:rsidRPr="00A6546E">
        <w:rPr>
          <w:rFonts w:ascii="Tahoma" w:hAnsi="Tahoma" w:cs="Tahoma"/>
        </w:rPr>
        <w:t xml:space="preserve">confirme cette affirmation et précise également l’âge du principal responsable de la collecte. </w:t>
      </w:r>
    </w:p>
    <w:p w14:paraId="272B79D5" w14:textId="77777777" w:rsidR="001F4A3D" w:rsidRPr="00A6546E" w:rsidRDefault="008F0471" w:rsidP="002B14CA">
      <w:pPr>
        <w:spacing w:line="276" w:lineRule="auto"/>
        <w:jc w:val="both"/>
        <w:rPr>
          <w:rFonts w:ascii="Tahoma" w:hAnsi="Tahoma" w:cs="Tahoma"/>
        </w:rPr>
      </w:pPr>
      <w:r>
        <w:rPr>
          <w:rFonts w:ascii="Tahoma" w:hAnsi="Tahoma" w:cs="Tahoma"/>
        </w:rPr>
        <w:t xml:space="preserve">On y relève ainsi, </w:t>
      </w:r>
      <w:r w:rsidR="001F4A3D" w:rsidRPr="00A6546E">
        <w:rPr>
          <w:rFonts w:ascii="Tahoma" w:hAnsi="Tahoma" w:cs="Tahoma"/>
        </w:rPr>
        <w:t xml:space="preserve">que dans les ménages ne disposant </w:t>
      </w:r>
      <w:r>
        <w:rPr>
          <w:rFonts w:ascii="Tahoma" w:hAnsi="Tahoma" w:cs="Tahoma"/>
        </w:rPr>
        <w:t xml:space="preserve">pas de point d’eau à domicile, </w:t>
      </w:r>
      <w:r w:rsidR="001F4A3D" w:rsidRPr="00A6546E">
        <w:rPr>
          <w:rFonts w:ascii="Tahoma" w:hAnsi="Tahoma" w:cs="Tahoma"/>
        </w:rPr>
        <w:t>ce sont les femmes adultes (88%) qui s’occupent de la collecte de l’eau. Dans 6,8% des ménages</w:t>
      </w:r>
      <w:r w:rsidR="000E32BA">
        <w:rPr>
          <w:rFonts w:ascii="Tahoma" w:hAnsi="Tahoma" w:cs="Tahoma"/>
        </w:rPr>
        <w:t>,</w:t>
      </w:r>
      <w:r w:rsidR="001F4A3D" w:rsidRPr="00A6546E">
        <w:rPr>
          <w:rFonts w:ascii="Tahoma" w:hAnsi="Tahoma" w:cs="Tahoma"/>
        </w:rPr>
        <w:t xml:space="preserve"> ce sont les filles de moins de 15 ans qui sont responsables de la collecte de l’eau. Les ménages dans lesquels la participation des hommes </w:t>
      </w:r>
      <w:r w:rsidR="000E32BA">
        <w:rPr>
          <w:rFonts w:ascii="Tahoma" w:hAnsi="Tahoma" w:cs="Tahoma"/>
        </w:rPr>
        <w:t xml:space="preserve">adultes </w:t>
      </w:r>
      <w:r w:rsidR="001F4A3D" w:rsidRPr="00A6546E">
        <w:rPr>
          <w:rFonts w:ascii="Tahoma" w:hAnsi="Tahoma" w:cs="Tahoma"/>
        </w:rPr>
        <w:t xml:space="preserve">à la collecte est assez marquée sont ceux disposant d’un service limité (23%). </w:t>
      </w:r>
    </w:p>
    <w:p w14:paraId="49ED9DE5" w14:textId="13EDF6AD" w:rsidR="00B768AD" w:rsidRPr="00A6546E" w:rsidRDefault="00B768AD" w:rsidP="008F0471">
      <w:pPr>
        <w:pStyle w:val="Lgende"/>
      </w:pPr>
      <w:bookmarkStart w:id="10" w:name="_Ref533584819"/>
      <w:r w:rsidRPr="00A6546E">
        <w:t xml:space="preserve">Graphique </w:t>
      </w:r>
      <w:r w:rsidR="00080679">
        <w:t>I-</w:t>
      </w:r>
      <w:r w:rsidR="00BC31BF">
        <w:fldChar w:fldCharType="begin"/>
      </w:r>
      <w:r w:rsidR="0049571A">
        <w:instrText xml:space="preserve"> SEQ Graphique \* ARABIC \s 1 </w:instrText>
      </w:r>
      <w:r w:rsidR="00BC31BF">
        <w:fldChar w:fldCharType="separate"/>
      </w:r>
      <w:r w:rsidR="00647E5D" w:rsidRPr="00A6546E">
        <w:t>6</w:t>
      </w:r>
      <w:r w:rsidR="00BC31BF">
        <w:fldChar w:fldCharType="end"/>
      </w:r>
      <w:bookmarkEnd w:id="10"/>
      <w:r w:rsidR="002B14CA">
        <w:t> :</w:t>
      </w:r>
      <w:r w:rsidRPr="00A6546E">
        <w:t xml:space="preserve"> Répartitio</w:t>
      </w:r>
      <w:r w:rsidR="002B14CA">
        <w:t xml:space="preserve">n des ménages </w:t>
      </w:r>
      <w:r w:rsidR="001B4F4D">
        <w:t xml:space="preserve">ne disposant pas de point d’eau à domicile </w:t>
      </w:r>
      <w:r w:rsidR="002B14CA">
        <w:t xml:space="preserve">selon le sexe et </w:t>
      </w:r>
      <w:r w:rsidRPr="00A6546E">
        <w:t xml:space="preserve">l'âge du responsable de la collecte par </w:t>
      </w:r>
      <w:r w:rsidR="00684221" w:rsidRPr="00A6546E">
        <w:t xml:space="preserve">niveau d’accès au service </w:t>
      </w:r>
      <w:r w:rsidRPr="00A6546E">
        <w:t>à l'eau</w:t>
      </w:r>
      <w:r w:rsidR="00213795">
        <w:t xml:space="preserve"> </w:t>
      </w:r>
    </w:p>
    <w:p w14:paraId="3BCF38E7" w14:textId="77777777" w:rsidR="002B14CA" w:rsidRPr="00080679" w:rsidRDefault="00670342" w:rsidP="002B14CA">
      <w:pPr>
        <w:rPr>
          <w:rFonts w:ascii="Tahoma" w:hAnsi="Tahoma" w:cs="Tahoma"/>
          <w:sz w:val="18"/>
          <w:szCs w:val="18"/>
        </w:rPr>
      </w:pPr>
      <w:r w:rsidRPr="00A6546E">
        <w:rPr>
          <w:rFonts w:ascii="Tahoma" w:hAnsi="Tahoma" w:cs="Tahoma"/>
          <w:noProof/>
          <w:lang w:eastAsia="fr-FR"/>
        </w:rPr>
        <w:drawing>
          <wp:inline distT="0" distB="0" distL="0" distR="0" wp14:anchorId="6A05D602" wp14:editId="7CF000F6">
            <wp:extent cx="5658401" cy="2451543"/>
            <wp:effectExtent l="19050" t="0" r="18499" b="5907"/>
            <wp:docPr id="14" name="Graphique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00647E5D" w:rsidRPr="00A6546E">
        <w:rPr>
          <w:rFonts w:ascii="Tahoma" w:hAnsi="Tahoma" w:cs="Tahoma"/>
          <w:sz w:val="16"/>
          <w:szCs w:val="16"/>
        </w:rPr>
        <w:t xml:space="preserve">                                                      </w:t>
      </w:r>
      <w:r w:rsidR="002B14CA" w:rsidRPr="00080679">
        <w:rPr>
          <w:rFonts w:ascii="Tahoma" w:hAnsi="Tahoma" w:cs="Tahoma"/>
          <w:i/>
          <w:sz w:val="18"/>
          <w:szCs w:val="18"/>
        </w:rPr>
        <w:t>Source :</w:t>
      </w:r>
      <w:r w:rsidR="002B14CA" w:rsidRPr="00080679">
        <w:rPr>
          <w:rFonts w:ascii="Tahoma" w:hAnsi="Tahoma" w:cs="Tahoma"/>
          <w:sz w:val="18"/>
          <w:szCs w:val="18"/>
        </w:rPr>
        <w:t xml:space="preserve"> </w:t>
      </w:r>
      <w:r w:rsidR="000E32BA" w:rsidRPr="006A0D15">
        <w:rPr>
          <w:rFonts w:ascii="Tahoma" w:hAnsi="Tahoma" w:cs="Tahoma"/>
          <w:i/>
          <w:sz w:val="20"/>
        </w:rPr>
        <w:t>ANSD</w:t>
      </w:r>
      <w:r w:rsidR="000E32BA">
        <w:rPr>
          <w:rFonts w:ascii="Tahoma" w:hAnsi="Tahoma" w:cs="Tahoma"/>
          <w:i/>
          <w:sz w:val="20"/>
        </w:rPr>
        <w:t>.</w:t>
      </w:r>
      <w:r w:rsidR="000E32BA" w:rsidRPr="00080679">
        <w:rPr>
          <w:rFonts w:ascii="Tahoma" w:hAnsi="Tahoma" w:cs="Tahoma"/>
          <w:i/>
          <w:sz w:val="18"/>
          <w:szCs w:val="18"/>
        </w:rPr>
        <w:t xml:space="preserve"> </w:t>
      </w:r>
      <w:r w:rsidR="002B14CA" w:rsidRPr="00080679">
        <w:rPr>
          <w:rFonts w:ascii="Tahoma" w:hAnsi="Tahoma" w:cs="Tahoma"/>
          <w:i/>
          <w:sz w:val="18"/>
          <w:szCs w:val="18"/>
        </w:rPr>
        <w:t>L2S, Enquête modulaire Eau/assainissement, Décembre 2016-janvier 2017</w:t>
      </w:r>
    </w:p>
    <w:p w14:paraId="17C6C02D" w14:textId="77777777" w:rsidR="00A76943" w:rsidRPr="00A6546E" w:rsidRDefault="00A76943" w:rsidP="00FD1FD9">
      <w:pPr>
        <w:rPr>
          <w:rFonts w:ascii="Tahoma" w:hAnsi="Tahoma" w:cs="Tahoma"/>
        </w:rPr>
      </w:pPr>
    </w:p>
    <w:p w14:paraId="3EC7320C" w14:textId="77777777" w:rsidR="00173C2D" w:rsidRPr="00A6546E" w:rsidRDefault="00173C2D" w:rsidP="002B14CA">
      <w:pPr>
        <w:pStyle w:val="Titre2"/>
        <w:numPr>
          <w:ilvl w:val="1"/>
          <w:numId w:val="2"/>
        </w:numPr>
        <w:spacing w:line="360" w:lineRule="auto"/>
        <w:rPr>
          <w:rFonts w:ascii="Tahoma" w:hAnsi="Tahoma" w:cs="Tahoma"/>
        </w:rPr>
      </w:pPr>
      <w:bookmarkStart w:id="11" w:name="_Toc534023659"/>
      <w:r w:rsidRPr="002B14CA">
        <w:rPr>
          <w:rStyle w:val="Titre2Car"/>
          <w:rFonts w:ascii="Tahoma" w:hAnsi="Tahoma" w:cs="Tahoma"/>
          <w:b/>
          <w:sz w:val="24"/>
          <w:szCs w:val="24"/>
        </w:rPr>
        <w:lastRenderedPageBreak/>
        <w:t>Le traitement de l’eau,  une pratique dépendante du type de point d’eau</w:t>
      </w:r>
      <w:bookmarkEnd w:id="11"/>
    </w:p>
    <w:p w14:paraId="7AD7DCEF" w14:textId="77777777" w:rsidR="006C455A" w:rsidRPr="00A6546E" w:rsidRDefault="006C455A" w:rsidP="002B14CA">
      <w:pPr>
        <w:spacing w:line="276" w:lineRule="auto"/>
        <w:jc w:val="both"/>
        <w:rPr>
          <w:rFonts w:ascii="Tahoma" w:hAnsi="Tahoma" w:cs="Tahoma"/>
        </w:rPr>
      </w:pPr>
      <w:r w:rsidRPr="00A6546E">
        <w:rPr>
          <w:rFonts w:ascii="Tahoma" w:hAnsi="Tahoma" w:cs="Tahoma"/>
        </w:rPr>
        <w:t xml:space="preserve">Pour lutter efficacement contre les maladies liées à l’eau telles que la diarrhée, la dysenterie ou le choléra, il est commode de traiter l’eau avant sa consommation. Au Sénégal, un peu plus du tiers des ménages traitent l’eau avant de la boire. </w:t>
      </w:r>
    </w:p>
    <w:p w14:paraId="4643B037" w14:textId="77777777" w:rsidR="006C455A" w:rsidRPr="00A6546E" w:rsidRDefault="006C455A" w:rsidP="002B14CA">
      <w:pPr>
        <w:spacing w:line="276" w:lineRule="auto"/>
        <w:jc w:val="both"/>
        <w:rPr>
          <w:rFonts w:ascii="Tahoma" w:hAnsi="Tahoma" w:cs="Tahoma"/>
        </w:rPr>
      </w:pPr>
      <w:r w:rsidRPr="00A6546E">
        <w:rPr>
          <w:rFonts w:ascii="Tahoma" w:hAnsi="Tahoma" w:cs="Tahoma"/>
        </w:rPr>
        <w:t xml:space="preserve">Les ménages ruraux sont plus prompts à traiter l’eau de boisson préalablement à son usage. Environ quatre ménages sur 10 résidant en zone rurale le pratiquent contre 30% dans les autres milieux urbains et le quart des ménages urbains dakarois.  </w:t>
      </w:r>
    </w:p>
    <w:p w14:paraId="2DCBFD55" w14:textId="77777777" w:rsidR="006C455A" w:rsidRPr="00A6546E" w:rsidRDefault="002934E5" w:rsidP="002B14CA">
      <w:pPr>
        <w:spacing w:line="276" w:lineRule="auto"/>
        <w:jc w:val="both"/>
        <w:rPr>
          <w:rFonts w:ascii="Tahoma" w:hAnsi="Tahoma" w:cs="Tahoma"/>
        </w:rPr>
      </w:pPr>
      <w:r>
        <w:rPr>
          <w:rFonts w:ascii="Tahoma" w:hAnsi="Tahoma" w:cs="Tahoma"/>
        </w:rPr>
        <w:t xml:space="preserve">Par ailleurs, </w:t>
      </w:r>
      <w:r w:rsidR="006C455A" w:rsidRPr="00A6546E">
        <w:rPr>
          <w:rFonts w:ascii="Tahoma" w:hAnsi="Tahoma" w:cs="Tahoma"/>
        </w:rPr>
        <w:t xml:space="preserve">plus le niveau </w:t>
      </w:r>
      <w:r w:rsidR="000E32BA">
        <w:rPr>
          <w:rFonts w:ascii="Tahoma" w:hAnsi="Tahoma" w:cs="Tahoma"/>
        </w:rPr>
        <w:t xml:space="preserve">de </w:t>
      </w:r>
      <w:r w:rsidR="006C455A" w:rsidRPr="00A6546E">
        <w:rPr>
          <w:rFonts w:ascii="Tahoma" w:hAnsi="Tahoma" w:cs="Tahoma"/>
        </w:rPr>
        <w:t>service d’eau est défaillant</w:t>
      </w:r>
      <w:r w:rsidR="000E32BA">
        <w:rPr>
          <w:rFonts w:ascii="Tahoma" w:hAnsi="Tahoma" w:cs="Tahoma"/>
        </w:rPr>
        <w:t>,</w:t>
      </w:r>
      <w:r w:rsidR="006C455A" w:rsidRPr="00A6546E">
        <w:rPr>
          <w:rFonts w:ascii="Tahoma" w:hAnsi="Tahoma" w:cs="Tahoma"/>
        </w:rPr>
        <w:t xml:space="preserve"> plus la pratique du traitement de l’eau est courante. En effet, les ménages usagers des eaux de surface (pas de service) traitent systématiquement l’eau collectée avant son usage. Dans une moindre mesure, il en est de même pour la majorité des usagers des points de collecte non améliorés. </w:t>
      </w:r>
    </w:p>
    <w:p w14:paraId="05C26712" w14:textId="77777777" w:rsidR="00425D35" w:rsidRDefault="002934E5" w:rsidP="002B14CA">
      <w:pPr>
        <w:spacing w:line="276" w:lineRule="auto"/>
        <w:jc w:val="both"/>
        <w:rPr>
          <w:rFonts w:ascii="Tahoma" w:hAnsi="Tahoma" w:cs="Tahoma"/>
        </w:rPr>
      </w:pPr>
      <w:r>
        <w:rPr>
          <w:rFonts w:ascii="Tahoma" w:hAnsi="Tahoma" w:cs="Tahoma"/>
        </w:rPr>
        <w:t>En général,</w:t>
      </w:r>
      <w:r w:rsidR="00425D35" w:rsidRPr="00A6546E">
        <w:rPr>
          <w:rFonts w:ascii="Tahoma" w:hAnsi="Tahoma" w:cs="Tahoma"/>
        </w:rPr>
        <w:t xml:space="preserve"> une méthode est utilisée voire deux au plus. Rares sont les ménages qui utilisent trois méthodes à la fois pour traiter l’eau. Il s’agit le plus souvent des usagers des points de collecte non améliorés. </w:t>
      </w:r>
    </w:p>
    <w:p w14:paraId="0DF8D211" w14:textId="77777777" w:rsidR="000E32BA" w:rsidRPr="00A6546E" w:rsidRDefault="000E32BA" w:rsidP="002B14CA">
      <w:pPr>
        <w:spacing w:line="276" w:lineRule="auto"/>
        <w:jc w:val="both"/>
        <w:rPr>
          <w:rFonts w:ascii="Tahoma" w:hAnsi="Tahoma" w:cs="Tahoma"/>
        </w:rPr>
      </w:pPr>
    </w:p>
    <w:p w14:paraId="1D9F9651" w14:textId="77777777" w:rsidR="00425D35" w:rsidRPr="00A6546E" w:rsidRDefault="00425D35" w:rsidP="00F23BEC">
      <w:pPr>
        <w:jc w:val="both"/>
        <w:rPr>
          <w:rFonts w:ascii="Tahoma" w:hAnsi="Tahoma" w:cs="Tahoma"/>
        </w:rPr>
      </w:pPr>
    </w:p>
    <w:p w14:paraId="0E56677D" w14:textId="77777777" w:rsidR="00AC2ABB" w:rsidRPr="00A6546E" w:rsidRDefault="00AC2ABB" w:rsidP="00F23BEC">
      <w:pPr>
        <w:jc w:val="both"/>
        <w:rPr>
          <w:rFonts w:ascii="Tahoma" w:hAnsi="Tahoma" w:cs="Tahoma"/>
        </w:rPr>
        <w:sectPr w:rsidR="00AC2ABB" w:rsidRPr="00A6546E">
          <w:footerReference w:type="default" r:id="rId17"/>
          <w:pgSz w:w="11906" w:h="16838"/>
          <w:pgMar w:top="1417" w:right="1417" w:bottom="1417" w:left="1417" w:header="708" w:footer="708" w:gutter="0"/>
          <w:cols w:space="708"/>
          <w:docGrid w:linePitch="360"/>
        </w:sectPr>
      </w:pPr>
    </w:p>
    <w:p w14:paraId="23CCD385" w14:textId="77777777" w:rsidR="00AC2ABB" w:rsidRPr="00A6546E" w:rsidRDefault="00AC2ABB" w:rsidP="008F0471">
      <w:pPr>
        <w:pStyle w:val="Lgende"/>
        <w:sectPr w:rsidR="00AC2ABB" w:rsidRPr="00A6546E" w:rsidSect="00AC2ABB">
          <w:type w:val="continuous"/>
          <w:pgSz w:w="11906" w:h="16838"/>
          <w:pgMar w:top="1417" w:right="1417" w:bottom="1417" w:left="1417" w:header="708" w:footer="708" w:gutter="0"/>
          <w:cols w:num="2" w:sep="1" w:space="709"/>
          <w:docGrid w:linePitch="360"/>
        </w:sectPr>
      </w:pPr>
    </w:p>
    <w:p w14:paraId="03DB5622" w14:textId="77777777" w:rsidR="00B768AD" w:rsidRPr="00A6546E" w:rsidRDefault="00B768AD" w:rsidP="008F0471">
      <w:pPr>
        <w:pStyle w:val="Lgende"/>
      </w:pPr>
      <w:r w:rsidRPr="00A6546E">
        <w:lastRenderedPageBreak/>
        <w:t xml:space="preserve">Graphique </w:t>
      </w:r>
      <w:r w:rsidR="00080679">
        <w:t>I-</w:t>
      </w:r>
      <w:r w:rsidR="002B14CA">
        <w:t>7</w:t>
      </w:r>
      <w:r w:rsidR="00B96FBB">
        <w:t> :</w:t>
      </w:r>
      <w:r w:rsidRPr="00A6546E">
        <w:t xml:space="preserve"> Répartition des ménages selon la pratique du traitement de l'eau par milieu de résidence</w:t>
      </w:r>
    </w:p>
    <w:p w14:paraId="10840E67" w14:textId="77777777" w:rsidR="002B14CA" w:rsidRDefault="00AC2ABB" w:rsidP="00641BEA">
      <w:pPr>
        <w:spacing w:after="0"/>
        <w:rPr>
          <w:rFonts w:ascii="Tahoma" w:hAnsi="Tahoma" w:cs="Tahoma"/>
        </w:rPr>
      </w:pPr>
      <w:r w:rsidRPr="00A6546E">
        <w:rPr>
          <w:rFonts w:ascii="Tahoma" w:hAnsi="Tahoma" w:cs="Tahoma"/>
        </w:rPr>
        <w:t xml:space="preserve"> </w:t>
      </w:r>
      <w:r w:rsidR="00670342" w:rsidRPr="00A6546E">
        <w:rPr>
          <w:rFonts w:ascii="Tahoma" w:hAnsi="Tahoma" w:cs="Tahoma"/>
          <w:noProof/>
          <w:bdr w:val="single" w:sz="4" w:space="0" w:color="auto"/>
          <w:lang w:eastAsia="fr-FR"/>
        </w:rPr>
        <w:drawing>
          <wp:inline distT="0" distB="0" distL="0" distR="0" wp14:anchorId="1E61CF56" wp14:editId="295BD45C">
            <wp:extent cx="3964305" cy="2209800"/>
            <wp:effectExtent l="0" t="0" r="17145" b="0"/>
            <wp:docPr id="12" name="Graphique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sidR="00292C72" w:rsidRPr="00A6546E">
        <w:rPr>
          <w:rFonts w:ascii="Tahoma" w:hAnsi="Tahoma" w:cs="Tahoma"/>
        </w:rPr>
        <w:t xml:space="preserve"> </w:t>
      </w:r>
    </w:p>
    <w:p w14:paraId="352933CD" w14:textId="77777777" w:rsidR="002B14CA" w:rsidRPr="008F0471" w:rsidRDefault="00080679" w:rsidP="008F0471">
      <w:pPr>
        <w:pStyle w:val="Lgende"/>
      </w:pPr>
      <w:r w:rsidRPr="008F0471">
        <w:t xml:space="preserve">Graphique </w:t>
      </w:r>
      <w:r w:rsidR="00BC31BF">
        <w:fldChar w:fldCharType="begin"/>
      </w:r>
      <w:r w:rsidR="0049571A">
        <w:instrText xml:space="preserve"> STYLEREF 1 \s </w:instrText>
      </w:r>
      <w:r w:rsidR="00BC31BF">
        <w:fldChar w:fldCharType="separate"/>
      </w:r>
      <w:r w:rsidRPr="008F0471">
        <w:t>I</w:t>
      </w:r>
      <w:r w:rsidR="00BC31BF">
        <w:fldChar w:fldCharType="end"/>
      </w:r>
      <w:r w:rsidRPr="008F0471">
        <w:noBreakHyphen/>
        <w:t>8</w:t>
      </w:r>
      <w:r w:rsidR="00B96FBB">
        <w:t> :</w:t>
      </w:r>
      <w:r w:rsidRPr="008F0471">
        <w:t xml:space="preserve"> Répartition des ménages selon la pratique du traitement de l'eau par niveau d’accès au service à l’eau potable</w:t>
      </w:r>
    </w:p>
    <w:p w14:paraId="08B503A9" w14:textId="77777777" w:rsidR="00641BEA" w:rsidRDefault="00292C72" w:rsidP="002B14CA">
      <w:pPr>
        <w:spacing w:after="0"/>
        <w:rPr>
          <w:rFonts w:ascii="Tahoma" w:hAnsi="Tahoma" w:cs="Tahoma"/>
        </w:rPr>
      </w:pPr>
      <w:r w:rsidRPr="00A6546E">
        <w:rPr>
          <w:rFonts w:ascii="Tahoma" w:hAnsi="Tahoma" w:cs="Tahoma"/>
        </w:rPr>
        <w:t xml:space="preserve">  </w:t>
      </w:r>
      <w:r w:rsidR="002B14CA" w:rsidRPr="00A6546E">
        <w:rPr>
          <w:rFonts w:ascii="Tahoma" w:hAnsi="Tahoma" w:cs="Tahoma"/>
          <w:noProof/>
          <w:bdr w:val="single" w:sz="4" w:space="0" w:color="auto"/>
          <w:lang w:eastAsia="fr-FR"/>
        </w:rPr>
        <w:drawing>
          <wp:inline distT="0" distB="0" distL="0" distR="0" wp14:anchorId="42EE9727" wp14:editId="562982D1">
            <wp:extent cx="3912235" cy="2255520"/>
            <wp:effectExtent l="0" t="0" r="12065" b="11430"/>
            <wp:docPr id="8" name="Graphique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35A291D" w14:textId="77777777" w:rsidR="008F0471" w:rsidRPr="00A6546E" w:rsidRDefault="008F0471" w:rsidP="002B14CA">
      <w:pPr>
        <w:spacing w:after="0"/>
        <w:rPr>
          <w:rFonts w:ascii="Tahoma" w:hAnsi="Tahoma" w:cs="Tahoma"/>
          <w:sz w:val="16"/>
          <w:szCs w:val="16"/>
        </w:rPr>
      </w:pPr>
    </w:p>
    <w:p w14:paraId="54E7F249" w14:textId="77777777" w:rsidR="00AC2ABB" w:rsidRPr="00A6546E" w:rsidRDefault="00AC2ABB" w:rsidP="008F0471">
      <w:pPr>
        <w:pStyle w:val="Lgende"/>
      </w:pPr>
      <w:r w:rsidRPr="00A6546E">
        <w:t xml:space="preserve"> Graphique </w:t>
      </w:r>
      <w:r w:rsidR="00BC31BF">
        <w:fldChar w:fldCharType="begin"/>
      </w:r>
      <w:r w:rsidR="0049571A">
        <w:instrText xml:space="preserve"> STYLEREF 1 \s </w:instrText>
      </w:r>
      <w:r w:rsidR="00BC31BF">
        <w:fldChar w:fldCharType="separate"/>
      </w:r>
      <w:r w:rsidRPr="00A6546E">
        <w:t>I</w:t>
      </w:r>
      <w:r w:rsidR="00BC31BF">
        <w:fldChar w:fldCharType="end"/>
      </w:r>
      <w:r w:rsidRPr="00A6546E">
        <w:noBreakHyphen/>
      </w:r>
      <w:r w:rsidR="00BC31BF">
        <w:fldChar w:fldCharType="begin"/>
      </w:r>
      <w:r w:rsidR="0049571A">
        <w:instrText xml:space="preserve"> SEQ Graphique \* ARABIC \s 1 </w:instrText>
      </w:r>
      <w:r w:rsidR="00BC31BF">
        <w:fldChar w:fldCharType="separate"/>
      </w:r>
      <w:r w:rsidR="00647E5D" w:rsidRPr="00A6546E">
        <w:t>9</w:t>
      </w:r>
      <w:r w:rsidR="00BC31BF">
        <w:fldChar w:fldCharType="end"/>
      </w:r>
      <w:r w:rsidR="00B96FBB">
        <w:t> :</w:t>
      </w:r>
      <w:r w:rsidRPr="00A6546E">
        <w:t xml:space="preserve"> Répartition des ménages selon le nombre de méthodes de traitement de l'eau par milieu de résidence </w:t>
      </w:r>
    </w:p>
    <w:p w14:paraId="6146AF90" w14:textId="77777777" w:rsidR="00641BEA" w:rsidRDefault="00AC2ABB" w:rsidP="00641BEA">
      <w:pPr>
        <w:spacing w:after="0"/>
        <w:rPr>
          <w:rFonts w:ascii="Tahoma" w:hAnsi="Tahoma" w:cs="Tahoma"/>
          <w:sz w:val="16"/>
          <w:szCs w:val="16"/>
        </w:rPr>
      </w:pPr>
      <w:r w:rsidRPr="00A6546E">
        <w:rPr>
          <w:rFonts w:ascii="Tahoma" w:hAnsi="Tahoma" w:cs="Tahoma"/>
        </w:rPr>
        <w:t xml:space="preserve">  </w:t>
      </w:r>
      <w:r w:rsidRPr="00A6546E">
        <w:rPr>
          <w:rFonts w:ascii="Tahoma" w:hAnsi="Tahoma" w:cs="Tahoma"/>
          <w:noProof/>
          <w:bdr w:val="single" w:sz="4" w:space="0" w:color="auto"/>
          <w:lang w:eastAsia="fr-FR"/>
        </w:rPr>
        <w:drawing>
          <wp:inline distT="0" distB="0" distL="0" distR="0" wp14:anchorId="118C68FD" wp14:editId="52A47C50">
            <wp:extent cx="4039235" cy="2202180"/>
            <wp:effectExtent l="0" t="0" r="18415" b="7620"/>
            <wp:docPr id="7" name="Graphique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sidR="00F23BEC" w:rsidRPr="00A6546E">
        <w:rPr>
          <w:rFonts w:ascii="Tahoma" w:hAnsi="Tahoma" w:cs="Tahoma"/>
        </w:rPr>
        <w:t xml:space="preserve"> </w:t>
      </w:r>
      <w:r w:rsidRPr="00A6546E">
        <w:rPr>
          <w:rFonts w:ascii="Tahoma" w:hAnsi="Tahoma" w:cs="Tahoma"/>
        </w:rPr>
        <w:t xml:space="preserve">  </w:t>
      </w:r>
      <w:r w:rsidR="00641BEA" w:rsidRPr="00A6546E">
        <w:rPr>
          <w:rFonts w:ascii="Tahoma" w:hAnsi="Tahoma" w:cs="Tahoma"/>
        </w:rPr>
        <w:t xml:space="preserve"> </w:t>
      </w:r>
    </w:p>
    <w:p w14:paraId="6FCA075E" w14:textId="77777777" w:rsidR="002B14CA" w:rsidRPr="008F0471" w:rsidRDefault="002B14CA" w:rsidP="008F0471">
      <w:pPr>
        <w:pStyle w:val="Lgende"/>
      </w:pPr>
      <w:r w:rsidRPr="008F0471">
        <w:t xml:space="preserve">Graphique </w:t>
      </w:r>
      <w:r w:rsidR="00BC31BF">
        <w:fldChar w:fldCharType="begin"/>
      </w:r>
      <w:r w:rsidR="0049571A">
        <w:instrText xml:space="preserve"> STYLEREF 1 \s </w:instrText>
      </w:r>
      <w:r w:rsidR="00BC31BF">
        <w:fldChar w:fldCharType="separate"/>
      </w:r>
      <w:r w:rsidRPr="008F0471">
        <w:t>I</w:t>
      </w:r>
      <w:r w:rsidR="00BC31BF">
        <w:fldChar w:fldCharType="end"/>
      </w:r>
      <w:r w:rsidRPr="008F0471">
        <w:noBreakHyphen/>
      </w:r>
      <w:r w:rsidR="00BC31BF">
        <w:fldChar w:fldCharType="begin"/>
      </w:r>
      <w:r w:rsidR="0049571A">
        <w:instrText xml:space="preserve"> SEQ Graphique \* ARABIC \s 1 </w:instrText>
      </w:r>
      <w:r w:rsidR="00BC31BF">
        <w:fldChar w:fldCharType="separate"/>
      </w:r>
      <w:r w:rsidRPr="008F0471">
        <w:t>10</w:t>
      </w:r>
      <w:r w:rsidR="00BC31BF">
        <w:fldChar w:fldCharType="end"/>
      </w:r>
      <w:r w:rsidR="00B96FBB">
        <w:t> :</w:t>
      </w:r>
      <w:r w:rsidRPr="008F0471">
        <w:t xml:space="preserve"> Répartition des ménages selon le nombre de méthodes de traitement de l'eau par niveau d’accès au service à l'eau potable</w:t>
      </w:r>
    </w:p>
    <w:p w14:paraId="34899C1B" w14:textId="77777777" w:rsidR="002B14CA" w:rsidRPr="00A6546E" w:rsidRDefault="002B14CA" w:rsidP="002B14CA">
      <w:pPr>
        <w:spacing w:after="0"/>
        <w:rPr>
          <w:rFonts w:ascii="Tahoma" w:hAnsi="Tahoma" w:cs="Tahoma"/>
        </w:rPr>
      </w:pPr>
      <w:r w:rsidRPr="00A6546E">
        <w:rPr>
          <w:rFonts w:ascii="Tahoma" w:hAnsi="Tahoma" w:cs="Tahoma"/>
          <w:noProof/>
          <w:bdr w:val="single" w:sz="4" w:space="0" w:color="auto"/>
          <w:lang w:eastAsia="fr-FR"/>
        </w:rPr>
        <w:drawing>
          <wp:inline distT="0" distB="0" distL="0" distR="0" wp14:anchorId="0B41F111" wp14:editId="28FF24DE">
            <wp:extent cx="4114800" cy="2257425"/>
            <wp:effectExtent l="0" t="0" r="0" b="9525"/>
            <wp:docPr id="18" name="Graphique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E36947F" w14:textId="77777777" w:rsidR="00080679" w:rsidRPr="00080679" w:rsidRDefault="00080679" w:rsidP="00080679">
      <w:pPr>
        <w:rPr>
          <w:rFonts w:ascii="Tahoma" w:hAnsi="Tahoma" w:cs="Tahoma"/>
          <w:sz w:val="18"/>
          <w:szCs w:val="18"/>
        </w:rPr>
      </w:pPr>
      <w:r w:rsidRPr="00080679">
        <w:rPr>
          <w:rFonts w:ascii="Tahoma" w:hAnsi="Tahoma" w:cs="Tahoma"/>
          <w:i/>
          <w:sz w:val="18"/>
          <w:szCs w:val="18"/>
        </w:rPr>
        <w:t>Source :</w:t>
      </w:r>
      <w:r w:rsidRPr="00080679">
        <w:rPr>
          <w:rFonts w:ascii="Tahoma" w:hAnsi="Tahoma" w:cs="Tahoma"/>
          <w:sz w:val="18"/>
          <w:szCs w:val="18"/>
        </w:rPr>
        <w:t xml:space="preserve"> </w:t>
      </w:r>
      <w:r w:rsidR="00B96FBB" w:rsidRPr="006A0D15">
        <w:rPr>
          <w:rFonts w:ascii="Tahoma" w:hAnsi="Tahoma" w:cs="Tahoma"/>
          <w:i/>
          <w:sz w:val="20"/>
        </w:rPr>
        <w:t>ANSD</w:t>
      </w:r>
      <w:r w:rsidR="00B96FBB">
        <w:rPr>
          <w:rFonts w:ascii="Tahoma" w:hAnsi="Tahoma" w:cs="Tahoma"/>
          <w:i/>
          <w:sz w:val="20"/>
        </w:rPr>
        <w:t>.</w:t>
      </w:r>
      <w:r w:rsidR="00B96FBB" w:rsidRPr="00080679">
        <w:rPr>
          <w:rFonts w:ascii="Tahoma" w:hAnsi="Tahoma" w:cs="Tahoma"/>
          <w:i/>
          <w:sz w:val="18"/>
          <w:szCs w:val="18"/>
        </w:rPr>
        <w:t xml:space="preserve"> </w:t>
      </w:r>
      <w:r w:rsidRPr="00080679">
        <w:rPr>
          <w:rFonts w:ascii="Tahoma" w:hAnsi="Tahoma" w:cs="Tahoma"/>
          <w:i/>
          <w:sz w:val="18"/>
          <w:szCs w:val="18"/>
        </w:rPr>
        <w:t>L2S, Enquête modulaire Eau/assainissement, Décembre 2016-janvier 2017</w:t>
      </w:r>
    </w:p>
    <w:p w14:paraId="2EEB9A10" w14:textId="77777777" w:rsidR="00AC2ABB" w:rsidRPr="00A6546E" w:rsidRDefault="00AC2ABB" w:rsidP="00AD5317">
      <w:pPr>
        <w:rPr>
          <w:rFonts w:ascii="Tahoma" w:hAnsi="Tahoma" w:cs="Tahoma"/>
        </w:rPr>
        <w:sectPr w:rsidR="00AC2ABB" w:rsidRPr="00A6546E" w:rsidSect="00F23BEC">
          <w:type w:val="continuous"/>
          <w:pgSz w:w="16838" w:h="11906" w:orient="landscape"/>
          <w:pgMar w:top="1418" w:right="1418" w:bottom="1418" w:left="1418" w:header="709" w:footer="709" w:gutter="0"/>
          <w:cols w:num="2" w:sep="1" w:space="709"/>
          <w:docGrid w:linePitch="360"/>
        </w:sectPr>
      </w:pPr>
    </w:p>
    <w:p w14:paraId="1F822E0F" w14:textId="77777777" w:rsidR="00AC2ABB" w:rsidRPr="00A6546E" w:rsidRDefault="00AC2ABB" w:rsidP="00AD5317">
      <w:pPr>
        <w:rPr>
          <w:rFonts w:ascii="Tahoma" w:hAnsi="Tahoma" w:cs="Tahoma"/>
        </w:rPr>
        <w:sectPr w:rsidR="00AC2ABB" w:rsidRPr="00A6546E">
          <w:pgSz w:w="11906" w:h="16838"/>
          <w:pgMar w:top="1417" w:right="1417" w:bottom="1417" w:left="1417" w:header="708" w:footer="708" w:gutter="0"/>
          <w:cols w:space="708"/>
          <w:docGrid w:linePitch="360"/>
        </w:sectPr>
      </w:pPr>
    </w:p>
    <w:p w14:paraId="602DAB8C" w14:textId="77777777" w:rsidR="00173C2D" w:rsidRPr="008F0471" w:rsidRDefault="00173C2D" w:rsidP="00173C2D">
      <w:pPr>
        <w:pStyle w:val="Titre1"/>
        <w:numPr>
          <w:ilvl w:val="0"/>
          <w:numId w:val="1"/>
        </w:numPr>
        <w:rPr>
          <w:rFonts w:ascii="Tahoma" w:hAnsi="Tahoma" w:cs="Tahoma"/>
          <w:b/>
          <w:sz w:val="24"/>
          <w:szCs w:val="24"/>
        </w:rPr>
      </w:pPr>
      <w:bookmarkStart w:id="12" w:name="_Toc534023660"/>
      <w:r w:rsidRPr="008F0471">
        <w:rPr>
          <w:rFonts w:ascii="Tahoma" w:hAnsi="Tahoma" w:cs="Tahoma"/>
          <w:b/>
          <w:sz w:val="24"/>
          <w:szCs w:val="24"/>
        </w:rPr>
        <w:t>Assainissement</w:t>
      </w:r>
      <w:bookmarkEnd w:id="12"/>
      <w:r w:rsidRPr="008F0471">
        <w:rPr>
          <w:rFonts w:ascii="Tahoma" w:hAnsi="Tahoma" w:cs="Tahoma"/>
          <w:b/>
          <w:sz w:val="24"/>
          <w:szCs w:val="24"/>
        </w:rPr>
        <w:t xml:space="preserve"> </w:t>
      </w:r>
    </w:p>
    <w:p w14:paraId="531AF93E" w14:textId="5B89C695" w:rsidR="008F0471" w:rsidRPr="00A6546E" w:rsidRDefault="009660EB" w:rsidP="008F0471">
      <w:pPr>
        <w:spacing w:before="100" w:beforeAutospacing="1" w:after="100" w:afterAutospacing="1" w:line="276" w:lineRule="auto"/>
        <w:jc w:val="both"/>
        <w:rPr>
          <w:rFonts w:ascii="Tahoma" w:hAnsi="Tahoma" w:cs="Tahoma"/>
        </w:rPr>
      </w:pPr>
      <w:r w:rsidRPr="00A6546E">
        <w:rPr>
          <w:rFonts w:ascii="Tahoma" w:hAnsi="Tahoma" w:cs="Tahoma"/>
        </w:rPr>
        <w:t>A l’image du secteur de l’eau, le JMP a développé une échelle de mesure visant à rendre compte des progrès réalisés en matière d’assainissement. L’objectif final visé, à savoir le développement d’une gestion sécurisé</w:t>
      </w:r>
      <w:r w:rsidR="00B96FBB">
        <w:rPr>
          <w:rFonts w:ascii="Tahoma" w:hAnsi="Tahoma" w:cs="Tahoma"/>
        </w:rPr>
        <w:t>e</w:t>
      </w:r>
      <w:r w:rsidRPr="00A6546E">
        <w:rPr>
          <w:rFonts w:ascii="Tahoma" w:hAnsi="Tahoma" w:cs="Tahoma"/>
        </w:rPr>
        <w:t xml:space="preserve"> des excrétas humains in situ ou dans un lieu dédié via un transport sécurisé</w:t>
      </w:r>
      <w:r w:rsidR="00B96FBB">
        <w:rPr>
          <w:rFonts w:ascii="Tahoma" w:hAnsi="Tahoma" w:cs="Tahoma"/>
        </w:rPr>
        <w:t>,</w:t>
      </w:r>
      <w:r w:rsidRPr="00A6546E">
        <w:rPr>
          <w:rFonts w:ascii="Tahoma" w:hAnsi="Tahoma" w:cs="Tahoma"/>
        </w:rPr>
        <w:t xml:space="preserve"> ne peut être mesuré à travers cette enquête. Tout au plus, on peut suivre les autres indicateurs intermédiaires développés par le JMP et rappelés dans le tableau</w:t>
      </w:r>
      <w:r w:rsidR="00204AA6">
        <w:rPr>
          <w:rFonts w:ascii="Tahoma" w:hAnsi="Tahoma" w:cs="Tahoma"/>
        </w:rPr>
        <w:t> II-1</w:t>
      </w:r>
      <w:r w:rsidR="001B4F4D">
        <w:rPr>
          <w:rFonts w:ascii="Tahoma" w:hAnsi="Tahoma" w:cs="Tahoma"/>
        </w:rPr>
        <w:t>.</w:t>
      </w:r>
      <w:r w:rsidR="008F0471">
        <w:rPr>
          <w:rFonts w:ascii="Tahoma" w:hAnsi="Tahoma" w:cs="Tahoma"/>
        </w:rPr>
        <w:t xml:space="preserve"> </w:t>
      </w:r>
    </w:p>
    <w:p w14:paraId="4CD8A221" w14:textId="77777777" w:rsidR="009660EB" w:rsidRPr="00A6546E" w:rsidRDefault="009660EB" w:rsidP="008F0471">
      <w:pPr>
        <w:pStyle w:val="Lgende"/>
      </w:pPr>
      <w:bookmarkStart w:id="13" w:name="_Toc525551676"/>
      <w:r w:rsidRPr="00A6546E">
        <w:t xml:space="preserve">Tableau </w:t>
      </w:r>
      <w:r w:rsidR="00BC31BF">
        <w:fldChar w:fldCharType="begin"/>
      </w:r>
      <w:r w:rsidR="0049571A">
        <w:instrText xml:space="preserve"> STYLEREF 1 \s </w:instrText>
      </w:r>
      <w:r w:rsidR="00BC31BF">
        <w:fldChar w:fldCharType="separate"/>
      </w:r>
      <w:r w:rsidR="00A6546E">
        <w:t>II</w:t>
      </w:r>
      <w:r w:rsidR="00BC31BF">
        <w:fldChar w:fldCharType="end"/>
      </w:r>
      <w:r w:rsidRPr="00A6546E">
        <w:noBreakHyphen/>
      </w:r>
      <w:r w:rsidR="00BC31BF">
        <w:fldChar w:fldCharType="begin"/>
      </w:r>
      <w:r w:rsidR="0049571A">
        <w:instrText xml:space="preserve"> SEQ Tableau \* ARABIC \s 1 </w:instrText>
      </w:r>
      <w:r w:rsidR="00BC31BF">
        <w:fldChar w:fldCharType="separate"/>
      </w:r>
      <w:r w:rsidR="00A6546E">
        <w:t>1</w:t>
      </w:r>
      <w:r w:rsidR="00BC31BF">
        <w:fldChar w:fldCharType="end"/>
      </w:r>
      <w:r w:rsidR="00B96FBB">
        <w:t> :</w:t>
      </w:r>
      <w:r w:rsidRPr="00A6546E">
        <w:t xml:space="preserve"> Echelle de mesure de l'accès à l'assainissement du JMP</w:t>
      </w:r>
      <w:bookmarkEnd w:id="13"/>
    </w:p>
    <w:tbl>
      <w:tblPr>
        <w:tblStyle w:val="Grilledutableau"/>
        <w:tblW w:w="5000" w:type="pct"/>
        <w:tblLook w:val="04A0" w:firstRow="1" w:lastRow="0" w:firstColumn="1" w:lastColumn="0" w:noHBand="0" w:noVBand="1"/>
      </w:tblPr>
      <w:tblGrid>
        <w:gridCol w:w="3119"/>
        <w:gridCol w:w="5943"/>
      </w:tblGrid>
      <w:tr w:rsidR="009660EB" w:rsidRPr="00A6546E" w14:paraId="53C08A24" w14:textId="77777777" w:rsidTr="00A91C2A">
        <w:tc>
          <w:tcPr>
            <w:tcW w:w="1721" w:type="pct"/>
            <w:tcBorders>
              <w:bottom w:val="single" w:sz="4" w:space="0" w:color="auto"/>
            </w:tcBorders>
            <w:vAlign w:val="center"/>
          </w:tcPr>
          <w:p w14:paraId="2DD0A754" w14:textId="77777777" w:rsidR="009660EB" w:rsidRPr="00A6546E" w:rsidRDefault="009660EB" w:rsidP="00A91C2A">
            <w:pPr>
              <w:pStyle w:val="NormalWeb"/>
              <w:keepNext/>
              <w:spacing w:before="0" w:beforeAutospacing="0" w:after="0" w:afterAutospacing="0"/>
              <w:textAlignment w:val="center"/>
              <w:rPr>
                <w:rFonts w:ascii="Tahoma" w:hAnsi="Tahoma" w:cs="Tahoma"/>
                <w:b/>
                <w:sz w:val="20"/>
                <w:szCs w:val="20"/>
              </w:rPr>
            </w:pPr>
            <w:r w:rsidRPr="00A6546E">
              <w:rPr>
                <w:rFonts w:ascii="Tahoma" w:hAnsi="Tahoma" w:cs="Tahoma"/>
                <w:b/>
                <w:kern w:val="24"/>
                <w:sz w:val="20"/>
              </w:rPr>
              <w:t>Niveau du service</w:t>
            </w:r>
          </w:p>
        </w:tc>
        <w:tc>
          <w:tcPr>
            <w:tcW w:w="3279" w:type="pct"/>
            <w:tcBorders>
              <w:bottom w:val="single" w:sz="4" w:space="0" w:color="auto"/>
            </w:tcBorders>
            <w:vAlign w:val="center"/>
          </w:tcPr>
          <w:p w14:paraId="38B0051A" w14:textId="77777777" w:rsidR="009660EB" w:rsidRPr="00A6546E" w:rsidRDefault="009660EB" w:rsidP="00A91C2A">
            <w:pPr>
              <w:pStyle w:val="NormalWeb"/>
              <w:spacing w:before="0" w:beforeAutospacing="0" w:after="0" w:afterAutospacing="0"/>
              <w:textAlignment w:val="center"/>
              <w:rPr>
                <w:rFonts w:ascii="Tahoma" w:hAnsi="Tahoma" w:cs="Tahoma"/>
                <w:b/>
                <w:sz w:val="20"/>
                <w:szCs w:val="20"/>
              </w:rPr>
            </w:pPr>
            <w:r w:rsidRPr="00A6546E">
              <w:rPr>
                <w:rFonts w:ascii="Tahoma" w:hAnsi="Tahoma" w:cs="Tahoma"/>
                <w:b/>
                <w:color w:val="000000" w:themeColor="dark1"/>
                <w:kern w:val="24"/>
                <w:sz w:val="20"/>
              </w:rPr>
              <w:t>Définition</w:t>
            </w:r>
          </w:p>
        </w:tc>
      </w:tr>
      <w:tr w:rsidR="009660EB" w:rsidRPr="00A6546E" w14:paraId="33626466" w14:textId="77777777" w:rsidTr="00A91C2A">
        <w:tc>
          <w:tcPr>
            <w:tcW w:w="1721" w:type="pct"/>
            <w:tcBorders>
              <w:top w:val="single" w:sz="4" w:space="0" w:color="auto"/>
              <w:bottom w:val="single" w:sz="4" w:space="0" w:color="auto"/>
              <w:right w:val="single" w:sz="4" w:space="0" w:color="auto"/>
            </w:tcBorders>
            <w:shd w:val="clear" w:color="auto" w:fill="FFFFFF" w:themeFill="background1"/>
            <w:vAlign w:val="center"/>
          </w:tcPr>
          <w:p w14:paraId="1C805CCC" w14:textId="77777777" w:rsidR="009660EB" w:rsidRPr="00A6546E" w:rsidRDefault="009660EB" w:rsidP="00A91C2A">
            <w:pPr>
              <w:pStyle w:val="NormalWeb"/>
              <w:spacing w:before="0" w:beforeAutospacing="0" w:after="0" w:afterAutospacing="0"/>
              <w:textAlignment w:val="center"/>
              <w:rPr>
                <w:rFonts w:ascii="Tahoma" w:hAnsi="Tahoma" w:cs="Tahoma"/>
                <w:sz w:val="20"/>
                <w:szCs w:val="20"/>
              </w:rPr>
            </w:pPr>
            <w:r w:rsidRPr="00A6546E">
              <w:rPr>
                <w:rFonts w:ascii="Tahoma" w:hAnsi="Tahoma" w:cs="Tahoma"/>
                <w:color w:val="000000" w:themeColor="text1"/>
                <w:kern w:val="24"/>
                <w:sz w:val="20"/>
              </w:rPr>
              <w:t>Services gérés en toute sécurité</w:t>
            </w:r>
          </w:p>
        </w:tc>
        <w:tc>
          <w:tcPr>
            <w:tcW w:w="3279" w:type="pct"/>
            <w:tcBorders>
              <w:top w:val="single" w:sz="4" w:space="0" w:color="auto"/>
              <w:left w:val="single" w:sz="4" w:space="0" w:color="auto"/>
              <w:bottom w:val="single" w:sz="4" w:space="0" w:color="auto"/>
            </w:tcBorders>
            <w:shd w:val="clear" w:color="auto" w:fill="FFFFFF" w:themeFill="background1"/>
            <w:vAlign w:val="center"/>
          </w:tcPr>
          <w:p w14:paraId="0374D029" w14:textId="77777777" w:rsidR="009660EB" w:rsidRPr="00A6546E" w:rsidRDefault="009660EB" w:rsidP="00A91C2A">
            <w:pPr>
              <w:pStyle w:val="NormalWeb"/>
              <w:spacing w:before="0" w:beforeAutospacing="0" w:after="0" w:afterAutospacing="0"/>
              <w:textAlignment w:val="center"/>
              <w:rPr>
                <w:rFonts w:ascii="Tahoma" w:hAnsi="Tahoma" w:cs="Tahoma"/>
                <w:sz w:val="20"/>
                <w:szCs w:val="20"/>
              </w:rPr>
            </w:pPr>
            <w:r w:rsidRPr="00A6546E">
              <w:rPr>
                <w:rFonts w:ascii="Tahoma" w:hAnsi="Tahoma" w:cs="Tahoma"/>
                <w:kern w:val="24"/>
                <w:sz w:val="20"/>
              </w:rPr>
              <w:t>Installation améliorée privée où les matières fécales sont déposées en toute sécurité sur site ou transportées et traitées hors site ; inclut également une installation de lavage des mains avec du savon et de l’eau</w:t>
            </w:r>
          </w:p>
        </w:tc>
      </w:tr>
      <w:tr w:rsidR="009660EB" w:rsidRPr="00A6546E" w14:paraId="0423E2B7" w14:textId="77777777" w:rsidTr="00A91C2A">
        <w:tc>
          <w:tcPr>
            <w:tcW w:w="1721" w:type="pct"/>
            <w:tcBorders>
              <w:top w:val="single" w:sz="4" w:space="0" w:color="auto"/>
              <w:bottom w:val="single" w:sz="4" w:space="0" w:color="auto"/>
              <w:right w:val="single" w:sz="4" w:space="0" w:color="auto"/>
            </w:tcBorders>
            <w:shd w:val="clear" w:color="auto" w:fill="FFFFFF" w:themeFill="background1"/>
            <w:vAlign w:val="center"/>
          </w:tcPr>
          <w:p w14:paraId="60B27D09" w14:textId="77777777" w:rsidR="009660EB" w:rsidRPr="00A6546E" w:rsidRDefault="009660EB" w:rsidP="00A91C2A">
            <w:pPr>
              <w:pStyle w:val="NormalWeb"/>
              <w:spacing w:before="0" w:beforeAutospacing="0" w:after="0" w:afterAutospacing="0"/>
              <w:textAlignment w:val="center"/>
              <w:rPr>
                <w:rFonts w:ascii="Tahoma" w:hAnsi="Tahoma" w:cs="Tahoma"/>
                <w:sz w:val="20"/>
                <w:szCs w:val="20"/>
              </w:rPr>
            </w:pPr>
            <w:r w:rsidRPr="00A6546E">
              <w:rPr>
                <w:rFonts w:ascii="Tahoma" w:hAnsi="Tahoma" w:cs="Tahoma"/>
                <w:color w:val="000000" w:themeColor="dark1"/>
                <w:kern w:val="24"/>
                <w:sz w:val="20"/>
              </w:rPr>
              <w:t>Service élémentaire</w:t>
            </w:r>
          </w:p>
        </w:tc>
        <w:tc>
          <w:tcPr>
            <w:tcW w:w="3279" w:type="pct"/>
            <w:tcBorders>
              <w:top w:val="single" w:sz="4" w:space="0" w:color="auto"/>
              <w:left w:val="single" w:sz="4" w:space="0" w:color="auto"/>
              <w:bottom w:val="single" w:sz="4" w:space="0" w:color="auto"/>
            </w:tcBorders>
            <w:shd w:val="clear" w:color="auto" w:fill="FFFFFF" w:themeFill="background1"/>
            <w:vAlign w:val="center"/>
          </w:tcPr>
          <w:p w14:paraId="3A73B642" w14:textId="77777777" w:rsidR="009660EB" w:rsidRPr="00A6546E" w:rsidRDefault="009660EB" w:rsidP="00A91C2A">
            <w:pPr>
              <w:pStyle w:val="NormalWeb"/>
              <w:spacing w:before="0" w:beforeAutospacing="0" w:after="0" w:afterAutospacing="0"/>
              <w:textAlignment w:val="center"/>
              <w:rPr>
                <w:rFonts w:ascii="Tahoma" w:hAnsi="Tahoma" w:cs="Tahoma"/>
                <w:sz w:val="20"/>
                <w:szCs w:val="20"/>
              </w:rPr>
            </w:pPr>
            <w:r w:rsidRPr="00A6546E">
              <w:rPr>
                <w:rFonts w:ascii="Tahoma" w:hAnsi="Tahoma" w:cs="Tahoma"/>
                <w:kern w:val="24"/>
                <w:sz w:val="20"/>
              </w:rPr>
              <w:t xml:space="preserve">Installation améliorée privée qui permet d’éviter que les excréta </w:t>
            </w:r>
            <w:r w:rsidR="00B96FBB">
              <w:rPr>
                <w:rFonts w:ascii="Tahoma" w:hAnsi="Tahoma" w:cs="Tahoma"/>
                <w:kern w:val="24"/>
                <w:sz w:val="20"/>
              </w:rPr>
              <w:t>n’</w:t>
            </w:r>
            <w:r w:rsidRPr="00A6546E">
              <w:rPr>
                <w:rFonts w:ascii="Tahoma" w:hAnsi="Tahoma" w:cs="Tahoma"/>
                <w:kern w:val="24"/>
                <w:sz w:val="20"/>
              </w:rPr>
              <w:t>entrent en contact avec l’utilisateur</w:t>
            </w:r>
          </w:p>
        </w:tc>
      </w:tr>
      <w:tr w:rsidR="009660EB" w:rsidRPr="00A6546E" w14:paraId="174BA16A" w14:textId="77777777" w:rsidTr="00A91C2A">
        <w:tc>
          <w:tcPr>
            <w:tcW w:w="1721" w:type="pct"/>
            <w:tcBorders>
              <w:top w:val="single" w:sz="4" w:space="0" w:color="auto"/>
              <w:bottom w:val="single" w:sz="4" w:space="0" w:color="auto"/>
              <w:right w:val="single" w:sz="4" w:space="0" w:color="auto"/>
            </w:tcBorders>
            <w:shd w:val="clear" w:color="auto" w:fill="FFFFFF" w:themeFill="background1"/>
            <w:vAlign w:val="center"/>
          </w:tcPr>
          <w:p w14:paraId="6FBD26B2" w14:textId="77777777" w:rsidR="009660EB" w:rsidRPr="00A6546E" w:rsidRDefault="009660EB" w:rsidP="00A91C2A">
            <w:pPr>
              <w:pStyle w:val="NormalWeb"/>
              <w:spacing w:before="0" w:beforeAutospacing="0" w:after="0" w:afterAutospacing="0"/>
              <w:textAlignment w:val="center"/>
              <w:rPr>
                <w:rFonts w:ascii="Tahoma" w:hAnsi="Tahoma" w:cs="Tahoma"/>
                <w:sz w:val="20"/>
                <w:szCs w:val="20"/>
              </w:rPr>
            </w:pPr>
            <w:r w:rsidRPr="00A6546E">
              <w:rPr>
                <w:rFonts w:ascii="Tahoma" w:hAnsi="Tahoma" w:cs="Tahoma"/>
                <w:color w:val="000000" w:themeColor="dark1"/>
                <w:kern w:val="24"/>
                <w:sz w:val="20"/>
              </w:rPr>
              <w:t>Service limité</w:t>
            </w:r>
          </w:p>
        </w:tc>
        <w:tc>
          <w:tcPr>
            <w:tcW w:w="3279" w:type="pct"/>
            <w:tcBorders>
              <w:top w:val="single" w:sz="4" w:space="0" w:color="auto"/>
              <w:left w:val="single" w:sz="4" w:space="0" w:color="auto"/>
              <w:bottom w:val="single" w:sz="4" w:space="0" w:color="auto"/>
            </w:tcBorders>
            <w:shd w:val="clear" w:color="auto" w:fill="FFFFFF" w:themeFill="background1"/>
            <w:vAlign w:val="center"/>
          </w:tcPr>
          <w:p w14:paraId="46827EEA" w14:textId="77777777" w:rsidR="009660EB" w:rsidRPr="00A6546E" w:rsidRDefault="009660EB" w:rsidP="00A91C2A">
            <w:pPr>
              <w:pStyle w:val="NormalWeb"/>
              <w:spacing w:before="0" w:beforeAutospacing="0" w:after="0" w:afterAutospacing="0"/>
              <w:textAlignment w:val="center"/>
              <w:rPr>
                <w:rFonts w:ascii="Tahoma" w:hAnsi="Tahoma" w:cs="Tahoma"/>
                <w:sz w:val="20"/>
                <w:szCs w:val="20"/>
              </w:rPr>
            </w:pPr>
            <w:r w:rsidRPr="00A6546E">
              <w:rPr>
                <w:rFonts w:ascii="Tahoma" w:hAnsi="Tahoma" w:cs="Tahoma"/>
                <w:kern w:val="24"/>
                <w:sz w:val="20"/>
              </w:rPr>
              <w:t>Installation améliorée partagée avec d’autres ménages</w:t>
            </w:r>
          </w:p>
        </w:tc>
      </w:tr>
      <w:tr w:rsidR="009660EB" w:rsidRPr="00A6546E" w14:paraId="3443AE12" w14:textId="77777777" w:rsidTr="00A91C2A">
        <w:tc>
          <w:tcPr>
            <w:tcW w:w="1721" w:type="pct"/>
            <w:tcBorders>
              <w:top w:val="single" w:sz="4" w:space="0" w:color="auto"/>
              <w:bottom w:val="single" w:sz="4" w:space="0" w:color="auto"/>
              <w:right w:val="single" w:sz="4" w:space="0" w:color="auto"/>
            </w:tcBorders>
            <w:shd w:val="clear" w:color="auto" w:fill="FFFFFF" w:themeFill="background1"/>
            <w:vAlign w:val="center"/>
          </w:tcPr>
          <w:p w14:paraId="4B7C2125" w14:textId="77777777" w:rsidR="009660EB" w:rsidRPr="00A6546E" w:rsidRDefault="009660EB" w:rsidP="00A91C2A">
            <w:pPr>
              <w:pStyle w:val="NormalWeb"/>
              <w:spacing w:before="0" w:beforeAutospacing="0" w:after="0" w:afterAutospacing="0"/>
              <w:textAlignment w:val="center"/>
              <w:rPr>
                <w:rFonts w:ascii="Tahoma" w:hAnsi="Tahoma" w:cs="Tahoma"/>
                <w:sz w:val="20"/>
                <w:szCs w:val="20"/>
              </w:rPr>
            </w:pPr>
            <w:r w:rsidRPr="00A6546E">
              <w:rPr>
                <w:rFonts w:ascii="Tahoma" w:hAnsi="Tahoma" w:cs="Tahoma"/>
                <w:color w:val="000000" w:themeColor="dark1"/>
                <w:kern w:val="24"/>
                <w:sz w:val="20"/>
              </w:rPr>
              <w:t>Service non amélioré</w:t>
            </w:r>
          </w:p>
        </w:tc>
        <w:tc>
          <w:tcPr>
            <w:tcW w:w="3279" w:type="pct"/>
            <w:tcBorders>
              <w:top w:val="single" w:sz="4" w:space="0" w:color="auto"/>
              <w:left w:val="single" w:sz="4" w:space="0" w:color="auto"/>
              <w:bottom w:val="single" w:sz="4" w:space="0" w:color="auto"/>
            </w:tcBorders>
            <w:shd w:val="clear" w:color="auto" w:fill="FFFFFF" w:themeFill="background1"/>
            <w:vAlign w:val="center"/>
          </w:tcPr>
          <w:p w14:paraId="741066C6" w14:textId="77777777" w:rsidR="009660EB" w:rsidRPr="00A6546E" w:rsidRDefault="009660EB" w:rsidP="00A91C2A">
            <w:pPr>
              <w:pStyle w:val="NormalWeb"/>
              <w:spacing w:before="0" w:beforeAutospacing="0" w:after="0" w:afterAutospacing="0"/>
              <w:textAlignment w:val="center"/>
              <w:rPr>
                <w:rFonts w:ascii="Tahoma" w:hAnsi="Tahoma" w:cs="Tahoma"/>
                <w:sz w:val="20"/>
                <w:szCs w:val="20"/>
              </w:rPr>
            </w:pPr>
            <w:r w:rsidRPr="00A6546E">
              <w:rPr>
                <w:rFonts w:ascii="Tahoma" w:hAnsi="Tahoma" w:cs="Tahoma"/>
                <w:kern w:val="24"/>
                <w:sz w:val="20"/>
              </w:rPr>
              <w:t>Installation non améliorée qui ne permet pas d’éviter que les excréta entrent en contact avec l’utilisateur</w:t>
            </w:r>
          </w:p>
        </w:tc>
      </w:tr>
      <w:tr w:rsidR="009660EB" w:rsidRPr="00A6546E" w14:paraId="107ED167" w14:textId="77777777" w:rsidTr="00A91C2A">
        <w:tc>
          <w:tcPr>
            <w:tcW w:w="1721" w:type="pct"/>
            <w:tcBorders>
              <w:top w:val="single" w:sz="4" w:space="0" w:color="auto"/>
              <w:bottom w:val="single" w:sz="4" w:space="0" w:color="auto"/>
              <w:right w:val="single" w:sz="4" w:space="0" w:color="auto"/>
            </w:tcBorders>
            <w:shd w:val="clear" w:color="auto" w:fill="FFFFFF" w:themeFill="background1"/>
            <w:vAlign w:val="center"/>
          </w:tcPr>
          <w:p w14:paraId="2379B0FF" w14:textId="77777777" w:rsidR="009660EB" w:rsidRPr="00A6546E" w:rsidRDefault="009660EB" w:rsidP="00A91C2A">
            <w:pPr>
              <w:pStyle w:val="NormalWeb"/>
              <w:spacing w:before="0" w:beforeAutospacing="0" w:after="0" w:afterAutospacing="0"/>
              <w:textAlignment w:val="center"/>
              <w:rPr>
                <w:rFonts w:ascii="Tahoma" w:hAnsi="Tahoma" w:cs="Tahoma"/>
                <w:sz w:val="20"/>
                <w:szCs w:val="20"/>
              </w:rPr>
            </w:pPr>
            <w:r w:rsidRPr="00A6546E">
              <w:rPr>
                <w:rFonts w:ascii="Tahoma" w:hAnsi="Tahoma" w:cs="Tahoma"/>
                <w:color w:val="000000" w:themeColor="text1"/>
                <w:kern w:val="24"/>
                <w:sz w:val="20"/>
              </w:rPr>
              <w:t>Aucun service</w:t>
            </w:r>
          </w:p>
        </w:tc>
        <w:tc>
          <w:tcPr>
            <w:tcW w:w="3279" w:type="pct"/>
            <w:tcBorders>
              <w:top w:val="single" w:sz="4" w:space="0" w:color="auto"/>
              <w:left w:val="single" w:sz="4" w:space="0" w:color="auto"/>
              <w:bottom w:val="single" w:sz="4" w:space="0" w:color="auto"/>
            </w:tcBorders>
            <w:shd w:val="clear" w:color="auto" w:fill="FFFFFF" w:themeFill="background1"/>
            <w:vAlign w:val="center"/>
          </w:tcPr>
          <w:p w14:paraId="0E87F2EB" w14:textId="77777777" w:rsidR="009660EB" w:rsidRPr="00A6546E" w:rsidRDefault="009660EB" w:rsidP="00A91C2A">
            <w:pPr>
              <w:pStyle w:val="NormalWeb"/>
              <w:spacing w:before="0" w:beforeAutospacing="0" w:after="0" w:afterAutospacing="0"/>
              <w:textAlignment w:val="center"/>
              <w:rPr>
                <w:rFonts w:ascii="Tahoma" w:hAnsi="Tahoma" w:cs="Tahoma"/>
                <w:sz w:val="20"/>
                <w:szCs w:val="20"/>
              </w:rPr>
            </w:pPr>
            <w:r w:rsidRPr="00A6546E">
              <w:rPr>
                <w:rFonts w:ascii="Tahoma" w:hAnsi="Tahoma" w:cs="Tahoma"/>
                <w:kern w:val="24"/>
                <w:sz w:val="20"/>
              </w:rPr>
              <w:t>Défécation en plein air</w:t>
            </w:r>
          </w:p>
        </w:tc>
      </w:tr>
    </w:tbl>
    <w:p w14:paraId="6C342073" w14:textId="77777777" w:rsidR="009660EB" w:rsidRPr="008F0471" w:rsidRDefault="008F0471" w:rsidP="00B768AD">
      <w:pPr>
        <w:jc w:val="both"/>
        <w:rPr>
          <w:rFonts w:ascii="Tahoma" w:hAnsi="Tahoma" w:cs="Tahoma"/>
          <w:i/>
          <w:lang w:val="en-US"/>
        </w:rPr>
      </w:pPr>
      <w:r w:rsidRPr="008F0471">
        <w:rPr>
          <w:rFonts w:ascii="Tahoma" w:hAnsi="Tahoma" w:cs="Tahoma"/>
          <w:i/>
          <w:sz w:val="18"/>
          <w:lang w:val="en-US"/>
        </w:rPr>
        <w:t>Source</w:t>
      </w:r>
      <w:r w:rsidR="00B96FBB">
        <w:rPr>
          <w:rFonts w:ascii="Tahoma" w:hAnsi="Tahoma" w:cs="Tahoma"/>
          <w:i/>
          <w:sz w:val="18"/>
          <w:lang w:val="en-US"/>
        </w:rPr>
        <w:t xml:space="preserve"> </w:t>
      </w:r>
      <w:r w:rsidRPr="008F0471">
        <w:rPr>
          <w:rFonts w:ascii="Tahoma" w:hAnsi="Tahoma" w:cs="Tahoma"/>
          <w:i/>
          <w:sz w:val="18"/>
          <w:lang w:val="en-US"/>
        </w:rPr>
        <w:t>:</w:t>
      </w:r>
      <w:r w:rsidR="00425D35" w:rsidRPr="008F0471">
        <w:rPr>
          <w:rFonts w:ascii="Tahoma" w:hAnsi="Tahoma" w:cs="Tahoma"/>
          <w:i/>
          <w:sz w:val="18"/>
          <w:lang w:val="en-US"/>
        </w:rPr>
        <w:t xml:space="preserve"> </w:t>
      </w:r>
      <w:r w:rsidR="009660EB" w:rsidRPr="008F0471">
        <w:rPr>
          <w:rFonts w:ascii="Tahoma" w:hAnsi="Tahoma" w:cs="Tahoma"/>
          <w:i/>
          <w:sz w:val="18"/>
          <w:lang w:val="en-US"/>
        </w:rPr>
        <w:t>JMP</w:t>
      </w:r>
      <w:r w:rsidR="00B768AD" w:rsidRPr="008F0471">
        <w:rPr>
          <w:rFonts w:ascii="Tahoma" w:hAnsi="Tahoma" w:cs="Tahoma"/>
          <w:i/>
          <w:sz w:val="18"/>
          <w:lang w:val="en-US"/>
        </w:rPr>
        <w:t xml:space="preserve"> </w:t>
      </w:r>
      <w:r w:rsidR="009660EB" w:rsidRPr="008F0471">
        <w:rPr>
          <w:rFonts w:ascii="Tahoma" w:hAnsi="Tahoma" w:cs="Tahoma"/>
          <w:i/>
          <w:sz w:val="18"/>
          <w:lang w:val="en-US"/>
        </w:rPr>
        <w:t xml:space="preserve">Annex 2 Safely Managed Sanitation Services and Hygiene </w:t>
      </w:r>
    </w:p>
    <w:p w14:paraId="26CDD949" w14:textId="77777777" w:rsidR="009660EB" w:rsidRPr="00E427D0" w:rsidRDefault="009660EB" w:rsidP="009660EB">
      <w:pPr>
        <w:rPr>
          <w:rFonts w:ascii="Tahoma" w:hAnsi="Tahoma" w:cs="Tahoma"/>
          <w:lang w:val="en-US"/>
        </w:rPr>
      </w:pPr>
    </w:p>
    <w:p w14:paraId="42158296" w14:textId="77777777" w:rsidR="00173C2D" w:rsidRDefault="00173C2D" w:rsidP="008F0471">
      <w:pPr>
        <w:pStyle w:val="Titre1"/>
        <w:rPr>
          <w:rFonts w:ascii="Tahoma" w:hAnsi="Tahoma" w:cs="Tahoma"/>
          <w:b/>
          <w:sz w:val="24"/>
          <w:szCs w:val="24"/>
        </w:rPr>
      </w:pPr>
      <w:bookmarkStart w:id="14" w:name="_Toc534023661"/>
      <w:r w:rsidRPr="008F0471">
        <w:rPr>
          <w:rFonts w:ascii="Tahoma" w:hAnsi="Tahoma" w:cs="Tahoma"/>
          <w:b/>
          <w:sz w:val="24"/>
          <w:szCs w:val="24"/>
        </w:rPr>
        <w:t xml:space="preserve">2.1. </w:t>
      </w:r>
      <w:r w:rsidR="00E8785A" w:rsidRPr="008F0471">
        <w:rPr>
          <w:rFonts w:ascii="Tahoma" w:hAnsi="Tahoma" w:cs="Tahoma"/>
          <w:b/>
          <w:sz w:val="24"/>
          <w:szCs w:val="24"/>
        </w:rPr>
        <w:t>Accès à l’assainissement</w:t>
      </w:r>
      <w:bookmarkEnd w:id="14"/>
      <w:r w:rsidR="00E8785A" w:rsidRPr="008F0471">
        <w:rPr>
          <w:rFonts w:ascii="Tahoma" w:hAnsi="Tahoma" w:cs="Tahoma"/>
          <w:b/>
          <w:sz w:val="24"/>
          <w:szCs w:val="24"/>
        </w:rPr>
        <w:t xml:space="preserve"> </w:t>
      </w:r>
    </w:p>
    <w:p w14:paraId="777AC217" w14:textId="77777777" w:rsidR="00E8785A" w:rsidRPr="00A6546E" w:rsidRDefault="00425D35" w:rsidP="00A67C04">
      <w:pPr>
        <w:spacing w:before="100" w:beforeAutospacing="1" w:line="276" w:lineRule="auto"/>
        <w:jc w:val="both"/>
        <w:rPr>
          <w:rFonts w:ascii="Tahoma" w:hAnsi="Tahoma" w:cs="Tahoma"/>
        </w:rPr>
      </w:pPr>
      <w:r w:rsidRPr="00A6546E">
        <w:rPr>
          <w:rFonts w:ascii="Tahoma" w:hAnsi="Tahoma" w:cs="Tahoma"/>
        </w:rPr>
        <w:t>L’essentiel des ménages a accès à des toilettes améliorées dont 72,5% dispose</w:t>
      </w:r>
      <w:r w:rsidR="00B96FBB">
        <w:rPr>
          <w:rFonts w:ascii="Tahoma" w:hAnsi="Tahoma" w:cs="Tahoma"/>
        </w:rPr>
        <w:t>nt</w:t>
      </w:r>
      <w:r w:rsidRPr="00A6546E">
        <w:rPr>
          <w:rFonts w:ascii="Tahoma" w:hAnsi="Tahoma" w:cs="Tahoma"/>
        </w:rPr>
        <w:t xml:space="preserve"> d’un service élémentaire d’assainissement. Environ 5% des ménages n’ont accès à aucun service et utilisent la nature comme lieu d’aisance.  </w:t>
      </w:r>
    </w:p>
    <w:p w14:paraId="3B74EA89" w14:textId="77777777" w:rsidR="00425D35" w:rsidRPr="00A6546E" w:rsidRDefault="00425D35" w:rsidP="008F0471">
      <w:pPr>
        <w:spacing w:line="276" w:lineRule="auto"/>
        <w:jc w:val="both"/>
        <w:rPr>
          <w:rFonts w:ascii="Tahoma" w:hAnsi="Tahoma" w:cs="Tahoma"/>
        </w:rPr>
      </w:pPr>
      <w:r w:rsidRPr="00A6546E">
        <w:rPr>
          <w:rFonts w:ascii="Tahoma" w:hAnsi="Tahoma" w:cs="Tahoma"/>
        </w:rPr>
        <w:t xml:space="preserve">La défécation à l’air libre est plus fréquente dans les zones rurales (9%). </w:t>
      </w:r>
      <w:r w:rsidR="00E7344E" w:rsidRPr="00A6546E">
        <w:rPr>
          <w:rFonts w:ascii="Tahoma" w:hAnsi="Tahoma" w:cs="Tahoma"/>
        </w:rPr>
        <w:t xml:space="preserve">Les ménages urbains se distinguent par un usage quasi général des toilettes améliorées. Toutefois, le partage des toilettes n’y est pas rare, d’où la proportion non négligeable de ménages disposant d’un service limité d’assainissement. </w:t>
      </w:r>
    </w:p>
    <w:p w14:paraId="0F565F1E" w14:textId="77777777" w:rsidR="00F23942" w:rsidRPr="008F0471" w:rsidRDefault="00F23942" w:rsidP="008F0471">
      <w:pPr>
        <w:pStyle w:val="Lgende"/>
      </w:pPr>
      <w:r w:rsidRPr="008F0471">
        <w:lastRenderedPageBreak/>
        <w:t xml:space="preserve">Graphique </w:t>
      </w:r>
      <w:r w:rsidR="00BC31BF">
        <w:fldChar w:fldCharType="begin"/>
      </w:r>
      <w:r w:rsidR="0049571A">
        <w:instrText xml:space="preserve"> STYLEREF 1 \s </w:instrText>
      </w:r>
      <w:r w:rsidR="00BC31BF">
        <w:fldChar w:fldCharType="separate"/>
      </w:r>
      <w:r w:rsidR="008B5A76" w:rsidRPr="008F0471">
        <w:t>II</w:t>
      </w:r>
      <w:r w:rsidR="00BC31BF">
        <w:fldChar w:fldCharType="end"/>
      </w:r>
      <w:r w:rsidR="008B5A76" w:rsidRPr="008F0471">
        <w:noBreakHyphen/>
      </w:r>
      <w:r w:rsidR="00BC31BF">
        <w:fldChar w:fldCharType="begin"/>
      </w:r>
      <w:r w:rsidR="0049571A">
        <w:instrText xml:space="preserve"> SEQ Graphique \* ARABIC \s 1 </w:instrText>
      </w:r>
      <w:r w:rsidR="00BC31BF">
        <w:fldChar w:fldCharType="separate"/>
      </w:r>
      <w:r w:rsidR="00647E5D" w:rsidRPr="008F0471">
        <w:t>1</w:t>
      </w:r>
      <w:r w:rsidR="00BC31BF">
        <w:fldChar w:fldCharType="end"/>
      </w:r>
      <w:r w:rsidR="00B96FBB">
        <w:t> :</w:t>
      </w:r>
      <w:r w:rsidRPr="008F0471">
        <w:t xml:space="preserve"> Répartition des ménages selon le type de service d'assainissement par milieu de résidence</w:t>
      </w:r>
    </w:p>
    <w:p w14:paraId="7F8BB11A" w14:textId="77777777" w:rsidR="00E8785A" w:rsidRPr="00A6546E" w:rsidRDefault="00641BEA" w:rsidP="00641BEA">
      <w:pPr>
        <w:spacing w:after="0"/>
        <w:rPr>
          <w:rFonts w:ascii="Tahoma" w:hAnsi="Tahoma" w:cs="Tahoma"/>
        </w:rPr>
      </w:pPr>
      <w:r w:rsidRPr="00A6546E">
        <w:rPr>
          <w:rFonts w:ascii="Tahoma" w:hAnsi="Tahoma" w:cs="Tahoma"/>
          <w:noProof/>
          <w:lang w:eastAsia="fr-FR"/>
        </w:rPr>
        <w:drawing>
          <wp:inline distT="0" distB="0" distL="0" distR="0" wp14:anchorId="08696C96" wp14:editId="4F775895">
            <wp:extent cx="5572664" cy="2617721"/>
            <wp:effectExtent l="19050" t="0" r="28036" b="0"/>
            <wp:docPr id="15" name="Graphique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2D161CEB" w14:textId="77777777" w:rsidR="008F0471" w:rsidRPr="00080679" w:rsidRDefault="008F0471" w:rsidP="008F0471">
      <w:pPr>
        <w:rPr>
          <w:rFonts w:ascii="Tahoma" w:hAnsi="Tahoma" w:cs="Tahoma"/>
          <w:sz w:val="18"/>
          <w:szCs w:val="18"/>
        </w:rPr>
      </w:pPr>
      <w:r w:rsidRPr="00080679">
        <w:rPr>
          <w:rFonts w:ascii="Tahoma" w:hAnsi="Tahoma" w:cs="Tahoma"/>
          <w:i/>
          <w:sz w:val="18"/>
          <w:szCs w:val="18"/>
        </w:rPr>
        <w:t>Source :</w:t>
      </w:r>
      <w:r w:rsidRPr="00080679">
        <w:rPr>
          <w:rFonts w:ascii="Tahoma" w:hAnsi="Tahoma" w:cs="Tahoma"/>
          <w:sz w:val="18"/>
          <w:szCs w:val="18"/>
        </w:rPr>
        <w:t xml:space="preserve"> </w:t>
      </w:r>
      <w:r w:rsidR="00B96FBB" w:rsidRPr="006A0D15">
        <w:rPr>
          <w:rFonts w:ascii="Tahoma" w:hAnsi="Tahoma" w:cs="Tahoma"/>
          <w:i/>
          <w:sz w:val="20"/>
        </w:rPr>
        <w:t>ANSD</w:t>
      </w:r>
      <w:r w:rsidR="00B96FBB">
        <w:rPr>
          <w:rFonts w:ascii="Tahoma" w:hAnsi="Tahoma" w:cs="Tahoma"/>
          <w:i/>
          <w:sz w:val="20"/>
        </w:rPr>
        <w:t>.</w:t>
      </w:r>
      <w:r w:rsidR="00B96FBB" w:rsidRPr="00080679">
        <w:rPr>
          <w:rFonts w:ascii="Tahoma" w:hAnsi="Tahoma" w:cs="Tahoma"/>
          <w:i/>
          <w:sz w:val="18"/>
          <w:szCs w:val="18"/>
        </w:rPr>
        <w:t xml:space="preserve"> </w:t>
      </w:r>
      <w:r w:rsidRPr="00080679">
        <w:rPr>
          <w:rFonts w:ascii="Tahoma" w:hAnsi="Tahoma" w:cs="Tahoma"/>
          <w:i/>
          <w:sz w:val="18"/>
          <w:szCs w:val="18"/>
        </w:rPr>
        <w:t>L2S, Enquête modulaire Eau/assainissement, Décembre 2016-janvier 2017</w:t>
      </w:r>
    </w:p>
    <w:p w14:paraId="4460418E" w14:textId="77777777" w:rsidR="00E8785A" w:rsidRPr="00A6546E" w:rsidRDefault="00E8785A" w:rsidP="00E8785A">
      <w:pPr>
        <w:rPr>
          <w:rFonts w:ascii="Tahoma" w:hAnsi="Tahoma" w:cs="Tahoma"/>
        </w:rPr>
      </w:pPr>
    </w:p>
    <w:p w14:paraId="3BBFCACA" w14:textId="77777777" w:rsidR="00E8785A" w:rsidRPr="008F0471" w:rsidRDefault="00E8785A" w:rsidP="00E8785A">
      <w:pPr>
        <w:pStyle w:val="Titre2"/>
        <w:rPr>
          <w:rFonts w:ascii="Tahoma" w:hAnsi="Tahoma" w:cs="Tahoma"/>
          <w:b/>
          <w:sz w:val="24"/>
          <w:szCs w:val="24"/>
        </w:rPr>
      </w:pPr>
      <w:bookmarkStart w:id="15" w:name="_Toc534023662"/>
      <w:r w:rsidRPr="008F0471">
        <w:rPr>
          <w:rFonts w:ascii="Tahoma" w:hAnsi="Tahoma" w:cs="Tahoma"/>
          <w:b/>
          <w:sz w:val="24"/>
          <w:szCs w:val="24"/>
        </w:rPr>
        <w:t xml:space="preserve">2.2. La vidange, une pratique </w:t>
      </w:r>
      <w:r w:rsidR="00E01857" w:rsidRPr="008F0471">
        <w:rPr>
          <w:rFonts w:ascii="Tahoma" w:hAnsi="Tahoma" w:cs="Tahoma"/>
          <w:b/>
          <w:sz w:val="24"/>
          <w:szCs w:val="24"/>
        </w:rPr>
        <w:t>urbaine</w:t>
      </w:r>
      <w:bookmarkEnd w:id="15"/>
    </w:p>
    <w:p w14:paraId="47D377EE" w14:textId="77777777" w:rsidR="00AD5317" w:rsidRPr="00A6546E" w:rsidRDefault="00AD5317" w:rsidP="00AD5317">
      <w:pPr>
        <w:rPr>
          <w:rFonts w:ascii="Tahoma" w:hAnsi="Tahoma" w:cs="Tahoma"/>
        </w:rPr>
      </w:pPr>
    </w:p>
    <w:p w14:paraId="16ACC96B" w14:textId="77777777" w:rsidR="00E8785A" w:rsidRPr="008F0471" w:rsidRDefault="008F0471" w:rsidP="008F0471">
      <w:pPr>
        <w:pStyle w:val="Titre2"/>
        <w:rPr>
          <w:rFonts w:ascii="Tahoma" w:hAnsi="Tahoma" w:cs="Tahoma"/>
          <w:b/>
          <w:sz w:val="24"/>
          <w:szCs w:val="24"/>
        </w:rPr>
      </w:pPr>
      <w:bookmarkStart w:id="16" w:name="_Toc534023663"/>
      <w:r>
        <w:rPr>
          <w:rFonts w:ascii="Tahoma" w:hAnsi="Tahoma" w:cs="Tahoma"/>
          <w:b/>
          <w:sz w:val="24"/>
          <w:szCs w:val="24"/>
        </w:rPr>
        <w:t xml:space="preserve">      </w:t>
      </w:r>
      <w:r w:rsidR="00E01857" w:rsidRPr="008F0471">
        <w:rPr>
          <w:rFonts w:ascii="Tahoma" w:hAnsi="Tahoma" w:cs="Tahoma"/>
          <w:b/>
          <w:sz w:val="24"/>
          <w:szCs w:val="24"/>
        </w:rPr>
        <w:t>2.2.1. Fréquence</w:t>
      </w:r>
      <w:bookmarkEnd w:id="16"/>
      <w:r w:rsidR="00E01857" w:rsidRPr="008F0471">
        <w:rPr>
          <w:rFonts w:ascii="Tahoma" w:hAnsi="Tahoma" w:cs="Tahoma"/>
          <w:b/>
          <w:sz w:val="24"/>
          <w:szCs w:val="24"/>
        </w:rPr>
        <w:t xml:space="preserve"> </w:t>
      </w:r>
    </w:p>
    <w:p w14:paraId="7DB7CD2F" w14:textId="77777777" w:rsidR="007E0991" w:rsidRPr="00A6546E" w:rsidRDefault="00E01857" w:rsidP="00A67C04">
      <w:pPr>
        <w:spacing w:before="160" w:line="276" w:lineRule="auto"/>
        <w:jc w:val="both"/>
        <w:rPr>
          <w:rFonts w:ascii="Tahoma" w:hAnsi="Tahoma" w:cs="Tahoma"/>
        </w:rPr>
      </w:pPr>
      <w:r w:rsidRPr="00A6546E">
        <w:rPr>
          <w:rFonts w:ascii="Tahoma" w:hAnsi="Tahoma" w:cs="Tahoma"/>
        </w:rPr>
        <w:t>La vidange, ici appréhendée,</w:t>
      </w:r>
      <w:r w:rsidR="00820EBF" w:rsidRPr="00A6546E">
        <w:rPr>
          <w:rFonts w:ascii="Tahoma" w:hAnsi="Tahoma" w:cs="Tahoma"/>
        </w:rPr>
        <w:t xml:space="preserve"> consiste à vider l</w:t>
      </w:r>
      <w:r w:rsidRPr="00A6546E">
        <w:rPr>
          <w:rFonts w:ascii="Tahoma" w:hAnsi="Tahoma" w:cs="Tahoma"/>
        </w:rPr>
        <w:t xml:space="preserve">es fosses septiques de leur contenu. </w:t>
      </w:r>
      <w:r w:rsidR="00820EBF" w:rsidRPr="00A6546E">
        <w:rPr>
          <w:rFonts w:ascii="Tahoma" w:hAnsi="Tahoma" w:cs="Tahoma"/>
        </w:rPr>
        <w:t xml:space="preserve">Il s’avère que la majorité des ménages (53%) n’a jamais fait de vidange. Pour les ménages procédant à la vidange de leur fosse, la plupart le font soit </w:t>
      </w:r>
      <w:r w:rsidR="007E0991" w:rsidRPr="00A6546E">
        <w:rPr>
          <w:rFonts w:ascii="Tahoma" w:hAnsi="Tahoma" w:cs="Tahoma"/>
        </w:rPr>
        <w:t>plusieurs fois dans l’année (</w:t>
      </w:r>
      <w:r w:rsidR="00820EBF" w:rsidRPr="00A6546E">
        <w:rPr>
          <w:rFonts w:ascii="Tahoma" w:hAnsi="Tahoma" w:cs="Tahoma"/>
        </w:rPr>
        <w:t xml:space="preserve">13,5%) ou </w:t>
      </w:r>
      <w:r w:rsidR="007E0991" w:rsidRPr="00A6546E">
        <w:rPr>
          <w:rFonts w:ascii="Tahoma" w:hAnsi="Tahoma" w:cs="Tahoma"/>
        </w:rPr>
        <w:t xml:space="preserve">au plus une fois dans l’année </w:t>
      </w:r>
      <w:r w:rsidR="00820EBF" w:rsidRPr="00A6546E">
        <w:rPr>
          <w:rFonts w:ascii="Tahoma" w:hAnsi="Tahoma" w:cs="Tahoma"/>
        </w:rPr>
        <w:t>(</w:t>
      </w:r>
      <w:r w:rsidR="007E0991" w:rsidRPr="00A6546E">
        <w:rPr>
          <w:rFonts w:ascii="Tahoma" w:hAnsi="Tahoma" w:cs="Tahoma"/>
        </w:rPr>
        <w:t xml:space="preserve">13,7%). </w:t>
      </w:r>
    </w:p>
    <w:p w14:paraId="0F477093" w14:textId="77777777" w:rsidR="007E0991" w:rsidRPr="00A6546E" w:rsidRDefault="007E0991" w:rsidP="00A67C04">
      <w:pPr>
        <w:spacing w:line="276" w:lineRule="auto"/>
        <w:jc w:val="both"/>
        <w:rPr>
          <w:rFonts w:ascii="Tahoma" w:hAnsi="Tahoma" w:cs="Tahoma"/>
        </w:rPr>
      </w:pPr>
      <w:r w:rsidRPr="00A6546E">
        <w:rPr>
          <w:rFonts w:ascii="Tahoma" w:hAnsi="Tahoma" w:cs="Tahoma"/>
        </w:rPr>
        <w:t xml:space="preserve">La vidange apparaît comme un phénomène urbain. En effet, le </w:t>
      </w:r>
      <w:r w:rsidR="00223D1D">
        <w:fldChar w:fldCharType="begin"/>
      </w:r>
      <w:r w:rsidR="00223D1D">
        <w:instrText xml:space="preserve"> REF _Ref533601163 \h  \* MERGEFORMAT </w:instrText>
      </w:r>
      <w:r w:rsidR="00223D1D">
        <w:fldChar w:fldCharType="separate"/>
      </w:r>
      <w:r w:rsidRPr="00A6546E">
        <w:rPr>
          <w:rFonts w:ascii="Tahoma" w:hAnsi="Tahoma" w:cs="Tahoma"/>
        </w:rPr>
        <w:t xml:space="preserve">Graphique </w:t>
      </w:r>
      <w:r w:rsidRPr="00A6546E">
        <w:rPr>
          <w:rFonts w:ascii="Tahoma" w:hAnsi="Tahoma" w:cs="Tahoma"/>
          <w:noProof/>
        </w:rPr>
        <w:t>II</w:t>
      </w:r>
      <w:r w:rsidRPr="00A6546E">
        <w:rPr>
          <w:rFonts w:ascii="Tahoma" w:hAnsi="Tahoma" w:cs="Tahoma"/>
        </w:rPr>
        <w:noBreakHyphen/>
        <w:t>3</w:t>
      </w:r>
      <w:r w:rsidR="00223D1D">
        <w:fldChar w:fldCharType="end"/>
      </w:r>
      <w:r w:rsidRPr="00A6546E">
        <w:rPr>
          <w:rFonts w:ascii="Tahoma" w:hAnsi="Tahoma" w:cs="Tahoma"/>
        </w:rPr>
        <w:t xml:space="preserve"> permet de relever que le milieu urbain dakarois se distingue par une pratique de la vidange plus fréquente et régulière. Moins de 20% des ménages y déclarent n’avoir jamais fait de vidange. Un peu plus du tiers (33,1%) font faire une vidange de leur fosse plusieurs fois dans l’année (au moins deux fois par an) et 20,7% l’effectuent au plus deux fois par an. </w:t>
      </w:r>
    </w:p>
    <w:p w14:paraId="42B66B7A" w14:textId="77777777" w:rsidR="007E0991" w:rsidRPr="00A6546E" w:rsidRDefault="007E0991" w:rsidP="00A67C04">
      <w:pPr>
        <w:spacing w:line="276" w:lineRule="auto"/>
        <w:jc w:val="both"/>
        <w:rPr>
          <w:rFonts w:ascii="Tahoma" w:hAnsi="Tahoma" w:cs="Tahoma"/>
        </w:rPr>
      </w:pPr>
      <w:r w:rsidRPr="00A6546E">
        <w:rPr>
          <w:rFonts w:ascii="Tahoma" w:hAnsi="Tahoma" w:cs="Tahoma"/>
        </w:rPr>
        <w:t>Dans une moindre mesure, 29% des ménages des autres milieux urbains vident leur fosse septique au moins une fois par an, dont 13,9</w:t>
      </w:r>
      <w:r w:rsidR="0004032B">
        <w:rPr>
          <w:rFonts w:ascii="Tahoma" w:hAnsi="Tahoma" w:cs="Tahoma"/>
        </w:rPr>
        <w:t>%</w:t>
      </w:r>
      <w:r w:rsidRPr="00A6546E">
        <w:rPr>
          <w:rFonts w:ascii="Tahoma" w:hAnsi="Tahoma" w:cs="Tahoma"/>
        </w:rPr>
        <w:t xml:space="preserve"> le font au moins deux fois </w:t>
      </w:r>
      <w:r w:rsidR="008F0471">
        <w:rPr>
          <w:rFonts w:ascii="Tahoma" w:hAnsi="Tahoma" w:cs="Tahoma"/>
        </w:rPr>
        <w:t xml:space="preserve">dans l’année. En milieu rural, </w:t>
      </w:r>
      <w:r w:rsidRPr="00A6546E">
        <w:rPr>
          <w:rFonts w:ascii="Tahoma" w:hAnsi="Tahoma" w:cs="Tahoma"/>
        </w:rPr>
        <w:t xml:space="preserve">près des trois quarts des ménages n’ont jamais vidangé leur fosse.  </w:t>
      </w:r>
    </w:p>
    <w:p w14:paraId="6B460A60" w14:textId="77777777" w:rsidR="007E0991" w:rsidRPr="00A6546E" w:rsidRDefault="007E0991" w:rsidP="00E01857">
      <w:pPr>
        <w:rPr>
          <w:rFonts w:ascii="Tahoma" w:hAnsi="Tahoma" w:cs="Tahoma"/>
        </w:rPr>
      </w:pPr>
      <w:r w:rsidRPr="00A6546E">
        <w:rPr>
          <w:rFonts w:ascii="Tahoma" w:hAnsi="Tahoma" w:cs="Tahoma"/>
        </w:rPr>
        <w:t xml:space="preserve"> </w:t>
      </w:r>
    </w:p>
    <w:p w14:paraId="7908E3A8" w14:textId="77777777" w:rsidR="007E0991" w:rsidRPr="00A6546E" w:rsidRDefault="007E0991" w:rsidP="008F0471">
      <w:pPr>
        <w:pStyle w:val="Lgende"/>
      </w:pPr>
      <w:bookmarkStart w:id="17" w:name="_Ref533601163"/>
      <w:r w:rsidRPr="00A6546E">
        <w:lastRenderedPageBreak/>
        <w:t xml:space="preserve">Graphique </w:t>
      </w:r>
      <w:r w:rsidR="00BC31BF">
        <w:fldChar w:fldCharType="begin"/>
      </w:r>
      <w:r w:rsidR="0049571A">
        <w:instrText xml:space="preserve"> STYLEREF 1 \s </w:instrText>
      </w:r>
      <w:r w:rsidR="00BC31BF">
        <w:fldChar w:fldCharType="separate"/>
      </w:r>
      <w:r w:rsidR="008B5A76" w:rsidRPr="00A6546E">
        <w:t>II</w:t>
      </w:r>
      <w:r w:rsidR="00BC31BF">
        <w:fldChar w:fldCharType="end"/>
      </w:r>
      <w:r w:rsidR="008B5A76" w:rsidRPr="00A6546E">
        <w:noBreakHyphen/>
      </w:r>
      <w:r w:rsidR="00BC31BF">
        <w:fldChar w:fldCharType="begin"/>
      </w:r>
      <w:r w:rsidR="0049571A">
        <w:instrText xml:space="preserve"> SEQ Graphique \* ARABIC \s 1 </w:instrText>
      </w:r>
      <w:r w:rsidR="00BC31BF">
        <w:fldChar w:fldCharType="separate"/>
      </w:r>
      <w:r w:rsidR="00641BEA" w:rsidRPr="00A6546E">
        <w:t>2</w:t>
      </w:r>
      <w:r w:rsidR="00BC31BF">
        <w:fldChar w:fldCharType="end"/>
      </w:r>
      <w:bookmarkEnd w:id="17"/>
      <w:r w:rsidR="0004032B">
        <w:t> :</w:t>
      </w:r>
      <w:r w:rsidRPr="00A6546E">
        <w:t xml:space="preserve"> Répartition des ménages selon la fréquence de la vidange par milieu de résidence</w:t>
      </w:r>
    </w:p>
    <w:p w14:paraId="65129BB1" w14:textId="77777777" w:rsidR="00E01857" w:rsidRPr="00A6546E" w:rsidRDefault="00E01857" w:rsidP="00641BEA">
      <w:pPr>
        <w:spacing w:after="0"/>
        <w:rPr>
          <w:rFonts w:ascii="Tahoma" w:hAnsi="Tahoma" w:cs="Tahoma"/>
        </w:rPr>
      </w:pPr>
      <w:r w:rsidRPr="00A6546E">
        <w:rPr>
          <w:rFonts w:ascii="Tahoma" w:hAnsi="Tahoma" w:cs="Tahoma"/>
          <w:noProof/>
          <w:lang w:eastAsia="fr-FR"/>
        </w:rPr>
        <w:drawing>
          <wp:inline distT="0" distB="0" distL="0" distR="0" wp14:anchorId="308E3EC5" wp14:editId="5C0AE1F5">
            <wp:extent cx="5650302" cy="2611899"/>
            <wp:effectExtent l="19050" t="0" r="26598" b="0"/>
            <wp:docPr id="23" name="Graphique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5EBB24A" w14:textId="77777777" w:rsidR="00BA172C" w:rsidRPr="00080679" w:rsidRDefault="00BA172C" w:rsidP="00BA172C">
      <w:pPr>
        <w:rPr>
          <w:rFonts w:ascii="Tahoma" w:hAnsi="Tahoma" w:cs="Tahoma"/>
          <w:sz w:val="18"/>
          <w:szCs w:val="18"/>
        </w:rPr>
      </w:pPr>
      <w:r w:rsidRPr="00080679">
        <w:rPr>
          <w:rFonts w:ascii="Tahoma" w:hAnsi="Tahoma" w:cs="Tahoma"/>
          <w:i/>
          <w:sz w:val="18"/>
          <w:szCs w:val="18"/>
        </w:rPr>
        <w:t>Source :</w:t>
      </w:r>
      <w:r w:rsidRPr="00080679">
        <w:rPr>
          <w:rFonts w:ascii="Tahoma" w:hAnsi="Tahoma" w:cs="Tahoma"/>
          <w:sz w:val="18"/>
          <w:szCs w:val="18"/>
        </w:rPr>
        <w:t xml:space="preserve"> </w:t>
      </w:r>
      <w:r w:rsidR="0004032B" w:rsidRPr="006A0D15">
        <w:rPr>
          <w:rFonts w:ascii="Tahoma" w:hAnsi="Tahoma" w:cs="Tahoma"/>
          <w:i/>
          <w:sz w:val="20"/>
        </w:rPr>
        <w:t>ANSD</w:t>
      </w:r>
      <w:r w:rsidR="0004032B">
        <w:rPr>
          <w:rFonts w:ascii="Tahoma" w:hAnsi="Tahoma" w:cs="Tahoma"/>
          <w:i/>
          <w:sz w:val="20"/>
        </w:rPr>
        <w:t>.</w:t>
      </w:r>
      <w:r w:rsidR="0004032B" w:rsidRPr="00080679">
        <w:rPr>
          <w:rFonts w:ascii="Tahoma" w:hAnsi="Tahoma" w:cs="Tahoma"/>
          <w:i/>
          <w:sz w:val="18"/>
          <w:szCs w:val="18"/>
        </w:rPr>
        <w:t xml:space="preserve"> </w:t>
      </w:r>
      <w:r w:rsidRPr="00080679">
        <w:rPr>
          <w:rFonts w:ascii="Tahoma" w:hAnsi="Tahoma" w:cs="Tahoma"/>
          <w:i/>
          <w:sz w:val="18"/>
          <w:szCs w:val="18"/>
        </w:rPr>
        <w:t>L2S, Enquête modulaire Eau/assainissement, Décembre 2016-janvier 2017</w:t>
      </w:r>
    </w:p>
    <w:p w14:paraId="0E238452" w14:textId="77777777" w:rsidR="00E01857" w:rsidRPr="00A6546E" w:rsidRDefault="00E01857" w:rsidP="00E01857">
      <w:pPr>
        <w:rPr>
          <w:rFonts w:ascii="Tahoma" w:hAnsi="Tahoma" w:cs="Tahoma"/>
        </w:rPr>
      </w:pPr>
    </w:p>
    <w:p w14:paraId="0398038D" w14:textId="77777777" w:rsidR="00E01857" w:rsidRDefault="00E01857" w:rsidP="008F0471">
      <w:pPr>
        <w:pStyle w:val="Titre2"/>
        <w:rPr>
          <w:rFonts w:ascii="Tahoma" w:hAnsi="Tahoma" w:cs="Tahoma"/>
          <w:b/>
          <w:sz w:val="24"/>
          <w:szCs w:val="24"/>
        </w:rPr>
      </w:pPr>
      <w:bookmarkStart w:id="18" w:name="_Toc534023664"/>
      <w:r w:rsidRPr="008F0471">
        <w:rPr>
          <w:rFonts w:ascii="Tahoma" w:hAnsi="Tahoma" w:cs="Tahoma"/>
          <w:b/>
          <w:sz w:val="24"/>
          <w:szCs w:val="24"/>
        </w:rPr>
        <w:t>2.2.2. Coût et méthode</w:t>
      </w:r>
      <w:bookmarkEnd w:id="18"/>
    </w:p>
    <w:p w14:paraId="79CCEFD1" w14:textId="77777777" w:rsidR="008F0471" w:rsidRPr="008F0471" w:rsidRDefault="008F0471" w:rsidP="008F0471"/>
    <w:p w14:paraId="46191C96" w14:textId="0476F76D" w:rsidR="0000065D" w:rsidRPr="00A6546E" w:rsidRDefault="0000065D" w:rsidP="008F0471">
      <w:pPr>
        <w:spacing w:line="276" w:lineRule="auto"/>
        <w:jc w:val="both"/>
        <w:rPr>
          <w:rFonts w:ascii="Tahoma" w:hAnsi="Tahoma" w:cs="Tahoma"/>
        </w:rPr>
      </w:pPr>
      <w:r w:rsidRPr="00A6546E">
        <w:rPr>
          <w:rFonts w:ascii="Tahoma" w:hAnsi="Tahoma" w:cs="Tahoma"/>
        </w:rPr>
        <w:t xml:space="preserve">Certains </w:t>
      </w:r>
      <w:r w:rsidR="008B5A76" w:rsidRPr="00A6546E">
        <w:rPr>
          <w:rFonts w:ascii="Tahoma" w:hAnsi="Tahoma" w:cs="Tahoma"/>
        </w:rPr>
        <w:t>ménages, le plus souvent ruraux, procèdent eux-mêmes à la vidange de leur fosse. Mais la pratique la plus courante est de recourir à un spécialiste contre paiement</w:t>
      </w:r>
      <w:r w:rsidRPr="00A6546E">
        <w:rPr>
          <w:rFonts w:ascii="Tahoma" w:hAnsi="Tahoma" w:cs="Tahoma"/>
        </w:rPr>
        <w:t xml:space="preserve"> (58,3%)</w:t>
      </w:r>
      <w:r w:rsidR="008B5A76" w:rsidRPr="00A6546E">
        <w:rPr>
          <w:rFonts w:ascii="Tahoma" w:hAnsi="Tahoma" w:cs="Tahoma"/>
        </w:rPr>
        <w:t>. Le</w:t>
      </w:r>
      <w:r w:rsidRPr="00A6546E">
        <w:rPr>
          <w:rFonts w:ascii="Tahoma" w:hAnsi="Tahoma" w:cs="Tahoma"/>
        </w:rPr>
        <w:t xml:space="preserve"> plus souvent</w:t>
      </w:r>
      <w:r w:rsidR="0004032B">
        <w:rPr>
          <w:rFonts w:ascii="Tahoma" w:hAnsi="Tahoma" w:cs="Tahoma"/>
        </w:rPr>
        <w:t>,</w:t>
      </w:r>
      <w:r w:rsidRPr="00A6546E">
        <w:rPr>
          <w:rFonts w:ascii="Tahoma" w:hAnsi="Tahoma" w:cs="Tahoma"/>
        </w:rPr>
        <w:t xml:space="preserve"> un camion de vidange</w:t>
      </w:r>
      <w:r w:rsidR="008B5A76" w:rsidRPr="00A6546E">
        <w:rPr>
          <w:rFonts w:ascii="Tahoma" w:hAnsi="Tahoma" w:cs="Tahoma"/>
        </w:rPr>
        <w:t xml:space="preserve"> est sollicité par les ménages, </w:t>
      </w:r>
      <w:r w:rsidR="00223D1D">
        <w:rPr>
          <w:rFonts w:ascii="Tahoma" w:hAnsi="Tahoma" w:cs="Tahoma"/>
        </w:rPr>
        <w:t>notamment en milieu urbain</w:t>
      </w:r>
      <w:r w:rsidR="008F0471">
        <w:rPr>
          <w:rFonts w:ascii="Tahoma" w:hAnsi="Tahoma" w:cs="Tahoma"/>
        </w:rPr>
        <w:t>.</w:t>
      </w:r>
    </w:p>
    <w:p w14:paraId="4C6A837A" w14:textId="44C19830" w:rsidR="0000065D" w:rsidRPr="00A6546E" w:rsidRDefault="0000065D" w:rsidP="008F0471">
      <w:pPr>
        <w:spacing w:line="276" w:lineRule="auto"/>
        <w:jc w:val="both"/>
        <w:rPr>
          <w:rFonts w:ascii="Tahoma" w:hAnsi="Tahoma" w:cs="Tahoma"/>
        </w:rPr>
      </w:pPr>
      <w:r w:rsidRPr="00A6546E">
        <w:rPr>
          <w:rFonts w:ascii="Tahoma" w:hAnsi="Tahoma" w:cs="Tahoma"/>
        </w:rPr>
        <w:t>Dans les autres cas,</w:t>
      </w:r>
      <w:r w:rsidR="00A67C04">
        <w:rPr>
          <w:rFonts w:ascii="Tahoma" w:hAnsi="Tahoma" w:cs="Tahoma"/>
        </w:rPr>
        <w:t xml:space="preserve"> autrement dit lorsque le camion spécialisé n’est pas mobilisé,</w:t>
      </w:r>
      <w:r w:rsidRPr="00A6546E">
        <w:rPr>
          <w:rFonts w:ascii="Tahoma" w:hAnsi="Tahoma" w:cs="Tahoma"/>
        </w:rPr>
        <w:t xml:space="preserve"> la vidange est faite manuellement (au moins 8 ménages sur 10). L’usage de la pompe est assez rare et est le plus souvent le fait des propriétaires/bailleurs. </w:t>
      </w:r>
    </w:p>
    <w:p w14:paraId="2D42C91F" w14:textId="77777777" w:rsidR="008B5A76" w:rsidRPr="00A6546E" w:rsidRDefault="008B5A76" w:rsidP="008F0471">
      <w:pPr>
        <w:spacing w:line="276" w:lineRule="auto"/>
        <w:jc w:val="both"/>
        <w:rPr>
          <w:rFonts w:ascii="Tahoma" w:hAnsi="Tahoma" w:cs="Tahoma"/>
        </w:rPr>
      </w:pPr>
      <w:r w:rsidRPr="00A6546E">
        <w:rPr>
          <w:rFonts w:ascii="Tahoma" w:hAnsi="Tahoma" w:cs="Tahoma"/>
        </w:rPr>
        <w:t xml:space="preserve">Le </w:t>
      </w:r>
      <w:r w:rsidR="0000065D" w:rsidRPr="00A6546E">
        <w:rPr>
          <w:rFonts w:ascii="Tahoma" w:hAnsi="Tahoma" w:cs="Tahoma"/>
        </w:rPr>
        <w:t>coût médian du service est de 175</w:t>
      </w:r>
      <w:r w:rsidRPr="00A6546E">
        <w:rPr>
          <w:rFonts w:ascii="Tahoma" w:hAnsi="Tahoma" w:cs="Tahoma"/>
        </w:rPr>
        <w:t>00</w:t>
      </w:r>
      <w:r w:rsidR="0004032B">
        <w:rPr>
          <w:rFonts w:ascii="Tahoma" w:hAnsi="Tahoma" w:cs="Tahoma"/>
        </w:rPr>
        <w:t xml:space="preserve"> </w:t>
      </w:r>
      <w:r w:rsidRPr="00A6546E">
        <w:rPr>
          <w:rFonts w:ascii="Tahoma" w:hAnsi="Tahoma" w:cs="Tahoma"/>
        </w:rPr>
        <w:t xml:space="preserve">FCFA. Il est plus élevé dans le milieu urbain de Dakar. </w:t>
      </w:r>
    </w:p>
    <w:p w14:paraId="762A7004" w14:textId="77777777" w:rsidR="0000065D" w:rsidRPr="00A6546E" w:rsidRDefault="0000065D" w:rsidP="00E8785A">
      <w:pPr>
        <w:rPr>
          <w:rFonts w:ascii="Tahoma" w:hAnsi="Tahoma" w:cs="Tahoma"/>
        </w:rPr>
      </w:pPr>
    </w:p>
    <w:p w14:paraId="55184DC7" w14:textId="77777777" w:rsidR="0000065D" w:rsidRPr="00A6546E" w:rsidRDefault="0000065D" w:rsidP="008F0471">
      <w:pPr>
        <w:pStyle w:val="Lgende"/>
      </w:pPr>
      <w:r w:rsidRPr="00A6546E">
        <w:t xml:space="preserve">Tableau </w:t>
      </w:r>
      <w:r w:rsidR="008F0471">
        <w:t>II-2 :</w:t>
      </w:r>
      <w:r w:rsidRPr="00A6546E">
        <w:t xml:space="preserve"> Répartition des ménages ayant effectué une vidange par milieu de résidence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20"/>
        <w:gridCol w:w="1577"/>
        <w:gridCol w:w="1873"/>
        <w:gridCol w:w="1214"/>
        <w:gridCol w:w="1378"/>
      </w:tblGrid>
      <w:tr w:rsidR="0000065D" w:rsidRPr="00A6546E" w14:paraId="61070041" w14:textId="77777777" w:rsidTr="00DD539C">
        <w:trPr>
          <w:trHeight w:val="288"/>
        </w:trPr>
        <w:tc>
          <w:tcPr>
            <w:tcW w:w="1725" w:type="pct"/>
            <w:shd w:val="clear" w:color="auto" w:fill="auto"/>
            <w:noWrap/>
            <w:vAlign w:val="bottom"/>
            <w:hideMark/>
          </w:tcPr>
          <w:p w14:paraId="206C9CBE" w14:textId="77777777" w:rsidR="0000065D" w:rsidRPr="00A6546E" w:rsidRDefault="0000065D" w:rsidP="0000065D">
            <w:pPr>
              <w:spacing w:after="0" w:line="240" w:lineRule="auto"/>
              <w:rPr>
                <w:rFonts w:ascii="Tahoma" w:eastAsia="Times New Roman" w:hAnsi="Tahoma" w:cs="Tahoma"/>
                <w:sz w:val="24"/>
                <w:szCs w:val="24"/>
                <w:lang w:eastAsia="fr-FR"/>
              </w:rPr>
            </w:pPr>
          </w:p>
        </w:tc>
        <w:tc>
          <w:tcPr>
            <w:tcW w:w="637" w:type="pct"/>
            <w:shd w:val="clear" w:color="auto" w:fill="auto"/>
            <w:noWrap/>
            <w:vAlign w:val="bottom"/>
            <w:hideMark/>
          </w:tcPr>
          <w:p w14:paraId="01C5E983" w14:textId="77777777" w:rsidR="0000065D" w:rsidRPr="00A6546E" w:rsidRDefault="0000065D" w:rsidP="0000065D">
            <w:pPr>
              <w:spacing w:after="0" w:line="240" w:lineRule="auto"/>
              <w:rPr>
                <w:rFonts w:ascii="Tahoma" w:eastAsia="Times New Roman" w:hAnsi="Tahoma" w:cs="Tahoma"/>
                <w:b/>
                <w:color w:val="000000"/>
                <w:lang w:eastAsia="fr-FR"/>
              </w:rPr>
            </w:pPr>
            <w:r w:rsidRPr="00A6546E">
              <w:rPr>
                <w:rFonts w:ascii="Tahoma" w:eastAsia="Times New Roman" w:hAnsi="Tahoma" w:cs="Tahoma"/>
                <w:b/>
                <w:color w:val="000000"/>
                <w:lang w:eastAsia="fr-FR"/>
              </w:rPr>
              <w:t>Dakar urbain</w:t>
            </w:r>
          </w:p>
        </w:tc>
        <w:tc>
          <w:tcPr>
            <w:tcW w:w="1092" w:type="pct"/>
            <w:shd w:val="clear" w:color="auto" w:fill="auto"/>
            <w:noWrap/>
            <w:vAlign w:val="bottom"/>
            <w:hideMark/>
          </w:tcPr>
          <w:p w14:paraId="209BFAD1" w14:textId="77777777" w:rsidR="0000065D" w:rsidRPr="00A6546E" w:rsidRDefault="0000065D" w:rsidP="0000065D">
            <w:pPr>
              <w:spacing w:after="0" w:line="240" w:lineRule="auto"/>
              <w:rPr>
                <w:rFonts w:ascii="Tahoma" w:eastAsia="Times New Roman" w:hAnsi="Tahoma" w:cs="Tahoma"/>
                <w:b/>
                <w:color w:val="000000"/>
                <w:lang w:eastAsia="fr-FR"/>
              </w:rPr>
            </w:pPr>
            <w:r w:rsidRPr="00A6546E">
              <w:rPr>
                <w:rFonts w:ascii="Tahoma" w:eastAsia="Times New Roman" w:hAnsi="Tahoma" w:cs="Tahoma"/>
                <w:b/>
                <w:color w:val="000000"/>
                <w:lang w:eastAsia="fr-FR"/>
              </w:rPr>
              <w:t>Autres urbains</w:t>
            </w:r>
          </w:p>
        </w:tc>
        <w:tc>
          <w:tcPr>
            <w:tcW w:w="728" w:type="pct"/>
            <w:shd w:val="clear" w:color="auto" w:fill="auto"/>
            <w:noWrap/>
            <w:vAlign w:val="bottom"/>
            <w:hideMark/>
          </w:tcPr>
          <w:p w14:paraId="1AF1EE8F" w14:textId="77777777" w:rsidR="0000065D" w:rsidRPr="00A6546E" w:rsidRDefault="0000065D" w:rsidP="0000065D">
            <w:pPr>
              <w:spacing w:after="0" w:line="240" w:lineRule="auto"/>
              <w:rPr>
                <w:rFonts w:ascii="Tahoma" w:eastAsia="Times New Roman" w:hAnsi="Tahoma" w:cs="Tahoma"/>
                <w:b/>
                <w:color w:val="000000"/>
                <w:lang w:eastAsia="fr-FR"/>
              </w:rPr>
            </w:pPr>
            <w:r w:rsidRPr="00A6546E">
              <w:rPr>
                <w:rFonts w:ascii="Tahoma" w:eastAsia="Times New Roman" w:hAnsi="Tahoma" w:cs="Tahoma"/>
                <w:b/>
                <w:color w:val="000000"/>
                <w:lang w:eastAsia="fr-FR"/>
              </w:rPr>
              <w:t>Rural</w:t>
            </w:r>
          </w:p>
        </w:tc>
        <w:tc>
          <w:tcPr>
            <w:tcW w:w="819" w:type="pct"/>
            <w:shd w:val="clear" w:color="auto" w:fill="auto"/>
            <w:noWrap/>
            <w:vAlign w:val="bottom"/>
            <w:hideMark/>
          </w:tcPr>
          <w:p w14:paraId="4E59AB21" w14:textId="77777777" w:rsidR="0000065D" w:rsidRPr="00A6546E" w:rsidRDefault="0000065D" w:rsidP="0000065D">
            <w:pPr>
              <w:spacing w:after="0" w:line="240" w:lineRule="auto"/>
              <w:rPr>
                <w:rFonts w:ascii="Tahoma" w:eastAsia="Times New Roman" w:hAnsi="Tahoma" w:cs="Tahoma"/>
                <w:b/>
                <w:color w:val="000000"/>
                <w:lang w:eastAsia="fr-FR"/>
              </w:rPr>
            </w:pPr>
            <w:r w:rsidRPr="00A6546E">
              <w:rPr>
                <w:rFonts w:ascii="Tahoma" w:eastAsia="Times New Roman" w:hAnsi="Tahoma" w:cs="Tahoma"/>
                <w:b/>
                <w:color w:val="000000"/>
                <w:lang w:eastAsia="fr-FR"/>
              </w:rPr>
              <w:t>Total</w:t>
            </w:r>
          </w:p>
        </w:tc>
      </w:tr>
      <w:tr w:rsidR="0000065D" w:rsidRPr="00A6546E" w14:paraId="2A77BE0F" w14:textId="77777777" w:rsidTr="00DD539C">
        <w:trPr>
          <w:trHeight w:val="288"/>
        </w:trPr>
        <w:tc>
          <w:tcPr>
            <w:tcW w:w="5000" w:type="pct"/>
            <w:gridSpan w:val="5"/>
            <w:shd w:val="clear" w:color="auto" w:fill="auto"/>
            <w:noWrap/>
            <w:vAlign w:val="bottom"/>
            <w:hideMark/>
          </w:tcPr>
          <w:p w14:paraId="64A1B3B3" w14:textId="77777777" w:rsidR="0000065D" w:rsidRPr="00A6546E" w:rsidRDefault="0000065D" w:rsidP="0000065D">
            <w:pPr>
              <w:spacing w:after="0" w:line="240" w:lineRule="auto"/>
              <w:jc w:val="center"/>
              <w:rPr>
                <w:rFonts w:ascii="Tahoma" w:eastAsia="Times New Roman" w:hAnsi="Tahoma" w:cs="Tahoma"/>
                <w:b/>
                <w:bCs/>
                <w:color w:val="000000"/>
                <w:lang w:eastAsia="fr-FR"/>
              </w:rPr>
            </w:pPr>
            <w:r w:rsidRPr="00A6546E">
              <w:rPr>
                <w:rFonts w:ascii="Tahoma" w:eastAsia="Times New Roman" w:hAnsi="Tahoma" w:cs="Tahoma"/>
                <w:b/>
                <w:bCs/>
                <w:color w:val="000000"/>
                <w:lang w:eastAsia="fr-FR"/>
              </w:rPr>
              <w:t xml:space="preserve">Qui se charge habituellement de la vidange ? </w:t>
            </w:r>
          </w:p>
        </w:tc>
      </w:tr>
      <w:tr w:rsidR="0000065D" w:rsidRPr="00A6546E" w14:paraId="51040DEE" w14:textId="77777777" w:rsidTr="00DD539C">
        <w:trPr>
          <w:trHeight w:val="288"/>
        </w:trPr>
        <w:tc>
          <w:tcPr>
            <w:tcW w:w="1725" w:type="pct"/>
            <w:shd w:val="clear" w:color="auto" w:fill="auto"/>
            <w:noWrap/>
            <w:vAlign w:val="bottom"/>
            <w:hideMark/>
          </w:tcPr>
          <w:p w14:paraId="4EC30BBB" w14:textId="77777777" w:rsidR="0000065D" w:rsidRPr="00A6546E" w:rsidRDefault="0000065D" w:rsidP="0000065D">
            <w:pPr>
              <w:spacing w:after="0" w:line="240" w:lineRule="auto"/>
              <w:rPr>
                <w:rFonts w:ascii="Tahoma" w:eastAsia="Times New Roman" w:hAnsi="Tahoma" w:cs="Tahoma"/>
                <w:color w:val="000000"/>
                <w:lang w:eastAsia="fr-FR"/>
              </w:rPr>
            </w:pPr>
            <w:r w:rsidRPr="00A6546E">
              <w:rPr>
                <w:rFonts w:ascii="Tahoma" w:eastAsia="Times New Roman" w:hAnsi="Tahoma" w:cs="Tahoma"/>
                <w:color w:val="000000"/>
                <w:lang w:eastAsia="fr-FR"/>
              </w:rPr>
              <w:t>Vous-même</w:t>
            </w:r>
          </w:p>
        </w:tc>
        <w:tc>
          <w:tcPr>
            <w:tcW w:w="637" w:type="pct"/>
            <w:shd w:val="clear" w:color="auto" w:fill="auto"/>
            <w:noWrap/>
            <w:vAlign w:val="bottom"/>
            <w:hideMark/>
          </w:tcPr>
          <w:p w14:paraId="2BA5ED4F" w14:textId="77777777" w:rsidR="0000065D" w:rsidRPr="00A6546E" w:rsidRDefault="0000065D" w:rsidP="0000065D">
            <w:pPr>
              <w:spacing w:after="0" w:line="240" w:lineRule="auto"/>
              <w:jc w:val="right"/>
              <w:rPr>
                <w:rFonts w:ascii="Tahoma" w:eastAsia="Times New Roman" w:hAnsi="Tahoma" w:cs="Tahoma"/>
                <w:color w:val="000000"/>
                <w:lang w:eastAsia="fr-FR"/>
              </w:rPr>
            </w:pPr>
            <w:r w:rsidRPr="00A6546E">
              <w:rPr>
                <w:rFonts w:ascii="Tahoma" w:eastAsia="Times New Roman" w:hAnsi="Tahoma" w:cs="Tahoma"/>
                <w:color w:val="000000"/>
                <w:lang w:eastAsia="fr-FR"/>
              </w:rPr>
              <w:t>15,1</w:t>
            </w:r>
          </w:p>
        </w:tc>
        <w:tc>
          <w:tcPr>
            <w:tcW w:w="1092" w:type="pct"/>
            <w:shd w:val="clear" w:color="auto" w:fill="auto"/>
            <w:noWrap/>
            <w:vAlign w:val="bottom"/>
            <w:hideMark/>
          </w:tcPr>
          <w:p w14:paraId="178DCA84" w14:textId="77777777" w:rsidR="0000065D" w:rsidRPr="00A6546E" w:rsidRDefault="0000065D" w:rsidP="0000065D">
            <w:pPr>
              <w:spacing w:after="0" w:line="240" w:lineRule="auto"/>
              <w:jc w:val="right"/>
              <w:rPr>
                <w:rFonts w:ascii="Tahoma" w:eastAsia="Times New Roman" w:hAnsi="Tahoma" w:cs="Tahoma"/>
                <w:color w:val="000000"/>
                <w:lang w:eastAsia="fr-FR"/>
              </w:rPr>
            </w:pPr>
            <w:r w:rsidRPr="00A6546E">
              <w:rPr>
                <w:rFonts w:ascii="Tahoma" w:eastAsia="Times New Roman" w:hAnsi="Tahoma" w:cs="Tahoma"/>
                <w:color w:val="000000"/>
                <w:lang w:eastAsia="fr-FR"/>
              </w:rPr>
              <w:t>18,6</w:t>
            </w:r>
          </w:p>
        </w:tc>
        <w:tc>
          <w:tcPr>
            <w:tcW w:w="728" w:type="pct"/>
            <w:shd w:val="clear" w:color="auto" w:fill="auto"/>
            <w:noWrap/>
            <w:vAlign w:val="bottom"/>
            <w:hideMark/>
          </w:tcPr>
          <w:p w14:paraId="359EE320" w14:textId="77777777" w:rsidR="0000065D" w:rsidRPr="00A6546E" w:rsidRDefault="0000065D" w:rsidP="0000065D">
            <w:pPr>
              <w:spacing w:after="0" w:line="240" w:lineRule="auto"/>
              <w:jc w:val="right"/>
              <w:rPr>
                <w:rFonts w:ascii="Tahoma" w:eastAsia="Times New Roman" w:hAnsi="Tahoma" w:cs="Tahoma"/>
                <w:color w:val="000000"/>
                <w:lang w:eastAsia="fr-FR"/>
              </w:rPr>
            </w:pPr>
            <w:r w:rsidRPr="00A6546E">
              <w:rPr>
                <w:rFonts w:ascii="Tahoma" w:eastAsia="Times New Roman" w:hAnsi="Tahoma" w:cs="Tahoma"/>
                <w:color w:val="000000"/>
                <w:lang w:eastAsia="fr-FR"/>
              </w:rPr>
              <w:t>28,4</w:t>
            </w:r>
          </w:p>
        </w:tc>
        <w:tc>
          <w:tcPr>
            <w:tcW w:w="819" w:type="pct"/>
            <w:shd w:val="clear" w:color="auto" w:fill="auto"/>
            <w:noWrap/>
            <w:vAlign w:val="bottom"/>
            <w:hideMark/>
          </w:tcPr>
          <w:p w14:paraId="2B7C0CCE" w14:textId="77777777" w:rsidR="0000065D" w:rsidRPr="00A6546E" w:rsidRDefault="0000065D" w:rsidP="0000065D">
            <w:pPr>
              <w:spacing w:after="0" w:line="240" w:lineRule="auto"/>
              <w:jc w:val="right"/>
              <w:rPr>
                <w:rFonts w:ascii="Tahoma" w:eastAsia="Times New Roman" w:hAnsi="Tahoma" w:cs="Tahoma"/>
                <w:color w:val="000000"/>
                <w:lang w:eastAsia="fr-FR"/>
              </w:rPr>
            </w:pPr>
            <w:r w:rsidRPr="00A6546E">
              <w:rPr>
                <w:rFonts w:ascii="Tahoma" w:eastAsia="Times New Roman" w:hAnsi="Tahoma" w:cs="Tahoma"/>
                <w:color w:val="000000"/>
                <w:lang w:eastAsia="fr-FR"/>
              </w:rPr>
              <w:t>20,5</w:t>
            </w:r>
          </w:p>
        </w:tc>
      </w:tr>
      <w:tr w:rsidR="0000065D" w:rsidRPr="00A6546E" w14:paraId="1727E306" w14:textId="77777777" w:rsidTr="00DD539C">
        <w:trPr>
          <w:trHeight w:val="288"/>
        </w:trPr>
        <w:tc>
          <w:tcPr>
            <w:tcW w:w="1725" w:type="pct"/>
            <w:shd w:val="clear" w:color="auto" w:fill="auto"/>
            <w:noWrap/>
            <w:vAlign w:val="bottom"/>
            <w:hideMark/>
          </w:tcPr>
          <w:p w14:paraId="23974E29" w14:textId="77777777" w:rsidR="0000065D" w:rsidRPr="00A6546E" w:rsidRDefault="0000065D" w:rsidP="0000065D">
            <w:pPr>
              <w:spacing w:after="0" w:line="240" w:lineRule="auto"/>
              <w:rPr>
                <w:rFonts w:ascii="Tahoma" w:eastAsia="Times New Roman" w:hAnsi="Tahoma" w:cs="Tahoma"/>
                <w:color w:val="000000"/>
                <w:lang w:eastAsia="fr-FR"/>
              </w:rPr>
            </w:pPr>
            <w:r w:rsidRPr="00A6546E">
              <w:rPr>
                <w:rFonts w:ascii="Tahoma" w:eastAsia="Times New Roman" w:hAnsi="Tahoma" w:cs="Tahoma"/>
                <w:color w:val="000000"/>
                <w:lang w:eastAsia="fr-FR"/>
              </w:rPr>
              <w:t>Balayeur contre paiement</w:t>
            </w:r>
          </w:p>
        </w:tc>
        <w:tc>
          <w:tcPr>
            <w:tcW w:w="637" w:type="pct"/>
            <w:shd w:val="clear" w:color="auto" w:fill="auto"/>
            <w:noWrap/>
            <w:vAlign w:val="bottom"/>
            <w:hideMark/>
          </w:tcPr>
          <w:p w14:paraId="7E9E478B" w14:textId="77777777" w:rsidR="0000065D" w:rsidRPr="00A6546E" w:rsidRDefault="0000065D" w:rsidP="0000065D">
            <w:pPr>
              <w:spacing w:after="0" w:line="240" w:lineRule="auto"/>
              <w:jc w:val="right"/>
              <w:rPr>
                <w:rFonts w:ascii="Tahoma" w:eastAsia="Times New Roman" w:hAnsi="Tahoma" w:cs="Tahoma"/>
                <w:color w:val="000000"/>
                <w:lang w:eastAsia="fr-FR"/>
              </w:rPr>
            </w:pPr>
            <w:r w:rsidRPr="00A6546E">
              <w:rPr>
                <w:rFonts w:ascii="Tahoma" w:eastAsia="Times New Roman" w:hAnsi="Tahoma" w:cs="Tahoma"/>
                <w:color w:val="000000"/>
                <w:lang w:eastAsia="fr-FR"/>
              </w:rPr>
              <w:t>14,8</w:t>
            </w:r>
          </w:p>
        </w:tc>
        <w:tc>
          <w:tcPr>
            <w:tcW w:w="1092" w:type="pct"/>
            <w:shd w:val="clear" w:color="auto" w:fill="auto"/>
            <w:noWrap/>
            <w:vAlign w:val="bottom"/>
            <w:hideMark/>
          </w:tcPr>
          <w:p w14:paraId="192B98BC" w14:textId="77777777" w:rsidR="0000065D" w:rsidRPr="00A6546E" w:rsidRDefault="0000065D" w:rsidP="0000065D">
            <w:pPr>
              <w:spacing w:after="0" w:line="240" w:lineRule="auto"/>
              <w:jc w:val="right"/>
              <w:rPr>
                <w:rFonts w:ascii="Tahoma" w:eastAsia="Times New Roman" w:hAnsi="Tahoma" w:cs="Tahoma"/>
                <w:color w:val="000000"/>
                <w:lang w:eastAsia="fr-FR"/>
              </w:rPr>
            </w:pPr>
            <w:r w:rsidRPr="00A6546E">
              <w:rPr>
                <w:rFonts w:ascii="Tahoma" w:eastAsia="Times New Roman" w:hAnsi="Tahoma" w:cs="Tahoma"/>
                <w:color w:val="000000"/>
                <w:lang w:eastAsia="fr-FR"/>
              </w:rPr>
              <w:t>17,1</w:t>
            </w:r>
          </w:p>
        </w:tc>
        <w:tc>
          <w:tcPr>
            <w:tcW w:w="728" w:type="pct"/>
            <w:shd w:val="clear" w:color="auto" w:fill="auto"/>
            <w:noWrap/>
            <w:vAlign w:val="bottom"/>
            <w:hideMark/>
          </w:tcPr>
          <w:p w14:paraId="388F13E1" w14:textId="77777777" w:rsidR="0000065D" w:rsidRPr="00A6546E" w:rsidRDefault="0000065D" w:rsidP="0000065D">
            <w:pPr>
              <w:spacing w:after="0" w:line="240" w:lineRule="auto"/>
              <w:jc w:val="right"/>
              <w:rPr>
                <w:rFonts w:ascii="Tahoma" w:eastAsia="Times New Roman" w:hAnsi="Tahoma" w:cs="Tahoma"/>
                <w:color w:val="000000"/>
                <w:lang w:eastAsia="fr-FR"/>
              </w:rPr>
            </w:pPr>
            <w:r w:rsidRPr="00A6546E">
              <w:rPr>
                <w:rFonts w:ascii="Tahoma" w:eastAsia="Times New Roman" w:hAnsi="Tahoma" w:cs="Tahoma"/>
                <w:color w:val="000000"/>
                <w:lang w:eastAsia="fr-FR"/>
              </w:rPr>
              <w:t>16,7</w:t>
            </w:r>
          </w:p>
        </w:tc>
        <w:tc>
          <w:tcPr>
            <w:tcW w:w="819" w:type="pct"/>
            <w:shd w:val="clear" w:color="auto" w:fill="auto"/>
            <w:noWrap/>
            <w:vAlign w:val="bottom"/>
            <w:hideMark/>
          </w:tcPr>
          <w:p w14:paraId="63FA5F53" w14:textId="77777777" w:rsidR="0000065D" w:rsidRPr="00A6546E" w:rsidRDefault="0000065D" w:rsidP="0000065D">
            <w:pPr>
              <w:spacing w:after="0" w:line="240" w:lineRule="auto"/>
              <w:jc w:val="right"/>
              <w:rPr>
                <w:rFonts w:ascii="Tahoma" w:eastAsia="Times New Roman" w:hAnsi="Tahoma" w:cs="Tahoma"/>
                <w:color w:val="000000"/>
                <w:lang w:eastAsia="fr-FR"/>
              </w:rPr>
            </w:pPr>
            <w:r w:rsidRPr="00A6546E">
              <w:rPr>
                <w:rFonts w:ascii="Tahoma" w:eastAsia="Times New Roman" w:hAnsi="Tahoma" w:cs="Tahoma"/>
                <w:color w:val="000000"/>
                <w:lang w:eastAsia="fr-FR"/>
              </w:rPr>
              <w:t>16,1</w:t>
            </w:r>
          </w:p>
        </w:tc>
      </w:tr>
      <w:tr w:rsidR="0000065D" w:rsidRPr="00A6546E" w14:paraId="78A1D48D" w14:textId="77777777" w:rsidTr="00DD539C">
        <w:trPr>
          <w:trHeight w:val="288"/>
        </w:trPr>
        <w:tc>
          <w:tcPr>
            <w:tcW w:w="1725" w:type="pct"/>
            <w:shd w:val="clear" w:color="auto" w:fill="auto"/>
            <w:noWrap/>
            <w:vAlign w:val="bottom"/>
            <w:hideMark/>
          </w:tcPr>
          <w:p w14:paraId="703D17EC" w14:textId="77777777" w:rsidR="0000065D" w:rsidRPr="00A6546E" w:rsidRDefault="0000065D" w:rsidP="0000065D">
            <w:pPr>
              <w:spacing w:after="0" w:line="240" w:lineRule="auto"/>
              <w:rPr>
                <w:rFonts w:ascii="Tahoma" w:eastAsia="Times New Roman" w:hAnsi="Tahoma" w:cs="Tahoma"/>
                <w:color w:val="000000"/>
                <w:lang w:eastAsia="fr-FR"/>
              </w:rPr>
            </w:pPr>
            <w:r w:rsidRPr="00A6546E">
              <w:rPr>
                <w:rFonts w:ascii="Tahoma" w:eastAsia="Times New Roman" w:hAnsi="Tahoma" w:cs="Tahoma"/>
                <w:color w:val="000000"/>
                <w:lang w:eastAsia="fr-FR"/>
              </w:rPr>
              <w:t>Camion de vidange</w:t>
            </w:r>
          </w:p>
        </w:tc>
        <w:tc>
          <w:tcPr>
            <w:tcW w:w="637" w:type="pct"/>
            <w:shd w:val="clear" w:color="auto" w:fill="auto"/>
            <w:noWrap/>
            <w:vAlign w:val="bottom"/>
            <w:hideMark/>
          </w:tcPr>
          <w:p w14:paraId="72CBA228" w14:textId="77777777" w:rsidR="0000065D" w:rsidRPr="00A6546E" w:rsidRDefault="0000065D" w:rsidP="0000065D">
            <w:pPr>
              <w:spacing w:after="0" w:line="240" w:lineRule="auto"/>
              <w:jc w:val="right"/>
              <w:rPr>
                <w:rFonts w:ascii="Tahoma" w:eastAsia="Times New Roman" w:hAnsi="Tahoma" w:cs="Tahoma"/>
                <w:color w:val="000000"/>
                <w:lang w:eastAsia="fr-FR"/>
              </w:rPr>
            </w:pPr>
            <w:r w:rsidRPr="00A6546E">
              <w:rPr>
                <w:rFonts w:ascii="Tahoma" w:eastAsia="Times New Roman" w:hAnsi="Tahoma" w:cs="Tahoma"/>
                <w:color w:val="000000"/>
                <w:lang w:eastAsia="fr-FR"/>
              </w:rPr>
              <w:t>64,0</w:t>
            </w:r>
          </w:p>
        </w:tc>
        <w:tc>
          <w:tcPr>
            <w:tcW w:w="1092" w:type="pct"/>
            <w:shd w:val="clear" w:color="auto" w:fill="auto"/>
            <w:noWrap/>
            <w:vAlign w:val="bottom"/>
            <w:hideMark/>
          </w:tcPr>
          <w:p w14:paraId="0918C841" w14:textId="77777777" w:rsidR="0000065D" w:rsidRPr="00A6546E" w:rsidRDefault="0000065D" w:rsidP="0000065D">
            <w:pPr>
              <w:spacing w:after="0" w:line="240" w:lineRule="auto"/>
              <w:jc w:val="right"/>
              <w:rPr>
                <w:rFonts w:ascii="Tahoma" w:eastAsia="Times New Roman" w:hAnsi="Tahoma" w:cs="Tahoma"/>
                <w:color w:val="000000"/>
                <w:lang w:eastAsia="fr-FR"/>
              </w:rPr>
            </w:pPr>
            <w:r w:rsidRPr="00A6546E">
              <w:rPr>
                <w:rFonts w:ascii="Tahoma" w:eastAsia="Times New Roman" w:hAnsi="Tahoma" w:cs="Tahoma"/>
                <w:color w:val="000000"/>
                <w:lang w:eastAsia="fr-FR"/>
              </w:rPr>
              <w:t>61,0</w:t>
            </w:r>
          </w:p>
        </w:tc>
        <w:tc>
          <w:tcPr>
            <w:tcW w:w="728" w:type="pct"/>
            <w:shd w:val="clear" w:color="auto" w:fill="auto"/>
            <w:noWrap/>
            <w:vAlign w:val="bottom"/>
            <w:hideMark/>
          </w:tcPr>
          <w:p w14:paraId="16C71280" w14:textId="77777777" w:rsidR="0000065D" w:rsidRPr="00A6546E" w:rsidRDefault="0000065D" w:rsidP="0000065D">
            <w:pPr>
              <w:spacing w:after="0" w:line="240" w:lineRule="auto"/>
              <w:jc w:val="right"/>
              <w:rPr>
                <w:rFonts w:ascii="Tahoma" w:eastAsia="Times New Roman" w:hAnsi="Tahoma" w:cs="Tahoma"/>
                <w:color w:val="000000"/>
                <w:lang w:eastAsia="fr-FR"/>
              </w:rPr>
            </w:pPr>
            <w:r w:rsidRPr="00A6546E">
              <w:rPr>
                <w:rFonts w:ascii="Tahoma" w:eastAsia="Times New Roman" w:hAnsi="Tahoma" w:cs="Tahoma"/>
                <w:color w:val="000000"/>
                <w:lang w:eastAsia="fr-FR"/>
              </w:rPr>
              <w:t>49,3</w:t>
            </w:r>
          </w:p>
        </w:tc>
        <w:tc>
          <w:tcPr>
            <w:tcW w:w="819" w:type="pct"/>
            <w:shd w:val="clear" w:color="auto" w:fill="auto"/>
            <w:noWrap/>
            <w:vAlign w:val="bottom"/>
            <w:hideMark/>
          </w:tcPr>
          <w:p w14:paraId="6E1D6468" w14:textId="77777777" w:rsidR="0000065D" w:rsidRPr="00A6546E" w:rsidRDefault="0000065D" w:rsidP="0000065D">
            <w:pPr>
              <w:spacing w:after="0" w:line="240" w:lineRule="auto"/>
              <w:jc w:val="right"/>
              <w:rPr>
                <w:rFonts w:ascii="Tahoma" w:eastAsia="Times New Roman" w:hAnsi="Tahoma" w:cs="Tahoma"/>
                <w:color w:val="000000"/>
                <w:lang w:eastAsia="fr-FR"/>
              </w:rPr>
            </w:pPr>
            <w:r w:rsidRPr="00A6546E">
              <w:rPr>
                <w:rFonts w:ascii="Tahoma" w:eastAsia="Times New Roman" w:hAnsi="Tahoma" w:cs="Tahoma"/>
                <w:color w:val="000000"/>
                <w:lang w:eastAsia="fr-FR"/>
              </w:rPr>
              <w:t>58,3</w:t>
            </w:r>
          </w:p>
        </w:tc>
      </w:tr>
      <w:tr w:rsidR="0000065D" w:rsidRPr="00A6546E" w14:paraId="32D06029" w14:textId="77777777" w:rsidTr="00DD539C">
        <w:trPr>
          <w:trHeight w:val="288"/>
        </w:trPr>
        <w:tc>
          <w:tcPr>
            <w:tcW w:w="1725" w:type="pct"/>
            <w:shd w:val="clear" w:color="auto" w:fill="auto"/>
            <w:noWrap/>
            <w:vAlign w:val="bottom"/>
            <w:hideMark/>
          </w:tcPr>
          <w:p w14:paraId="73641F47" w14:textId="77777777" w:rsidR="0000065D" w:rsidRPr="00A6546E" w:rsidRDefault="0000065D" w:rsidP="0000065D">
            <w:pPr>
              <w:spacing w:after="0" w:line="240" w:lineRule="auto"/>
              <w:rPr>
                <w:rFonts w:ascii="Tahoma" w:eastAsia="Times New Roman" w:hAnsi="Tahoma" w:cs="Tahoma"/>
                <w:color w:val="000000"/>
                <w:lang w:eastAsia="fr-FR"/>
              </w:rPr>
            </w:pPr>
            <w:r w:rsidRPr="00A6546E">
              <w:rPr>
                <w:rFonts w:ascii="Tahoma" w:eastAsia="Times New Roman" w:hAnsi="Tahoma" w:cs="Tahoma"/>
                <w:color w:val="000000"/>
                <w:lang w:eastAsia="fr-FR"/>
              </w:rPr>
              <w:t>Bailleur/Propriétaire</w:t>
            </w:r>
          </w:p>
        </w:tc>
        <w:tc>
          <w:tcPr>
            <w:tcW w:w="637" w:type="pct"/>
            <w:shd w:val="clear" w:color="auto" w:fill="auto"/>
            <w:noWrap/>
            <w:vAlign w:val="bottom"/>
            <w:hideMark/>
          </w:tcPr>
          <w:p w14:paraId="6310E2F3" w14:textId="77777777" w:rsidR="0000065D" w:rsidRPr="00A6546E" w:rsidRDefault="0000065D" w:rsidP="0000065D">
            <w:pPr>
              <w:spacing w:after="0" w:line="240" w:lineRule="auto"/>
              <w:jc w:val="right"/>
              <w:rPr>
                <w:rFonts w:ascii="Tahoma" w:eastAsia="Times New Roman" w:hAnsi="Tahoma" w:cs="Tahoma"/>
                <w:color w:val="000000"/>
                <w:lang w:eastAsia="fr-FR"/>
              </w:rPr>
            </w:pPr>
            <w:r w:rsidRPr="00A6546E">
              <w:rPr>
                <w:rFonts w:ascii="Tahoma" w:eastAsia="Times New Roman" w:hAnsi="Tahoma" w:cs="Tahoma"/>
                <w:color w:val="000000"/>
                <w:lang w:eastAsia="fr-FR"/>
              </w:rPr>
              <w:t>3,6</w:t>
            </w:r>
          </w:p>
        </w:tc>
        <w:tc>
          <w:tcPr>
            <w:tcW w:w="1092" w:type="pct"/>
            <w:shd w:val="clear" w:color="auto" w:fill="auto"/>
            <w:noWrap/>
            <w:vAlign w:val="bottom"/>
            <w:hideMark/>
          </w:tcPr>
          <w:p w14:paraId="19DF5D5F" w14:textId="77777777" w:rsidR="0000065D" w:rsidRPr="00A6546E" w:rsidRDefault="0000065D" w:rsidP="0000065D">
            <w:pPr>
              <w:spacing w:after="0" w:line="240" w:lineRule="auto"/>
              <w:jc w:val="right"/>
              <w:rPr>
                <w:rFonts w:ascii="Tahoma" w:eastAsia="Times New Roman" w:hAnsi="Tahoma" w:cs="Tahoma"/>
                <w:color w:val="000000"/>
                <w:lang w:eastAsia="fr-FR"/>
              </w:rPr>
            </w:pPr>
            <w:r w:rsidRPr="00A6546E">
              <w:rPr>
                <w:rFonts w:ascii="Tahoma" w:eastAsia="Times New Roman" w:hAnsi="Tahoma" w:cs="Tahoma"/>
                <w:color w:val="000000"/>
                <w:lang w:eastAsia="fr-FR"/>
              </w:rPr>
              <w:t>1,3</w:t>
            </w:r>
          </w:p>
        </w:tc>
        <w:tc>
          <w:tcPr>
            <w:tcW w:w="728" w:type="pct"/>
            <w:shd w:val="clear" w:color="auto" w:fill="auto"/>
            <w:noWrap/>
            <w:vAlign w:val="bottom"/>
            <w:hideMark/>
          </w:tcPr>
          <w:p w14:paraId="290DB7DE" w14:textId="77777777" w:rsidR="0000065D" w:rsidRPr="00A6546E" w:rsidRDefault="0000065D" w:rsidP="0000065D">
            <w:pPr>
              <w:spacing w:after="0" w:line="240" w:lineRule="auto"/>
              <w:jc w:val="right"/>
              <w:rPr>
                <w:rFonts w:ascii="Tahoma" w:eastAsia="Times New Roman" w:hAnsi="Tahoma" w:cs="Tahoma"/>
                <w:color w:val="000000"/>
                <w:lang w:eastAsia="fr-FR"/>
              </w:rPr>
            </w:pPr>
            <w:r w:rsidRPr="00A6546E">
              <w:rPr>
                <w:rFonts w:ascii="Tahoma" w:eastAsia="Times New Roman" w:hAnsi="Tahoma" w:cs="Tahoma"/>
                <w:color w:val="000000"/>
                <w:lang w:eastAsia="fr-FR"/>
              </w:rPr>
              <w:t>4,4</w:t>
            </w:r>
          </w:p>
        </w:tc>
        <w:tc>
          <w:tcPr>
            <w:tcW w:w="819" w:type="pct"/>
            <w:shd w:val="clear" w:color="auto" w:fill="auto"/>
            <w:noWrap/>
            <w:vAlign w:val="bottom"/>
            <w:hideMark/>
          </w:tcPr>
          <w:p w14:paraId="0E537586" w14:textId="77777777" w:rsidR="0000065D" w:rsidRPr="00A6546E" w:rsidRDefault="0000065D" w:rsidP="0000065D">
            <w:pPr>
              <w:spacing w:after="0" w:line="240" w:lineRule="auto"/>
              <w:jc w:val="right"/>
              <w:rPr>
                <w:rFonts w:ascii="Tahoma" w:eastAsia="Times New Roman" w:hAnsi="Tahoma" w:cs="Tahoma"/>
                <w:color w:val="000000"/>
                <w:lang w:eastAsia="fr-FR"/>
              </w:rPr>
            </w:pPr>
            <w:r w:rsidRPr="00A6546E">
              <w:rPr>
                <w:rFonts w:ascii="Tahoma" w:eastAsia="Times New Roman" w:hAnsi="Tahoma" w:cs="Tahoma"/>
                <w:color w:val="000000"/>
                <w:lang w:eastAsia="fr-FR"/>
              </w:rPr>
              <w:t>3,2</w:t>
            </w:r>
          </w:p>
        </w:tc>
      </w:tr>
      <w:tr w:rsidR="0000065D" w:rsidRPr="00A6546E" w14:paraId="59451C92" w14:textId="77777777" w:rsidTr="00DD539C">
        <w:trPr>
          <w:trHeight w:val="288"/>
        </w:trPr>
        <w:tc>
          <w:tcPr>
            <w:tcW w:w="1725" w:type="pct"/>
            <w:shd w:val="clear" w:color="auto" w:fill="auto"/>
            <w:noWrap/>
            <w:vAlign w:val="bottom"/>
            <w:hideMark/>
          </w:tcPr>
          <w:p w14:paraId="7F05CD7F" w14:textId="77777777" w:rsidR="0000065D" w:rsidRPr="00A6546E" w:rsidRDefault="0000065D" w:rsidP="0000065D">
            <w:pPr>
              <w:spacing w:after="0" w:line="240" w:lineRule="auto"/>
              <w:rPr>
                <w:rFonts w:ascii="Tahoma" w:eastAsia="Times New Roman" w:hAnsi="Tahoma" w:cs="Tahoma"/>
                <w:color w:val="000000"/>
                <w:lang w:eastAsia="fr-FR"/>
              </w:rPr>
            </w:pPr>
            <w:r w:rsidRPr="00A6546E">
              <w:rPr>
                <w:rFonts w:ascii="Tahoma" w:eastAsia="Times New Roman" w:hAnsi="Tahoma" w:cs="Tahoma"/>
                <w:color w:val="000000"/>
                <w:lang w:eastAsia="fr-FR"/>
              </w:rPr>
              <w:t>Ne sait pas</w:t>
            </w:r>
          </w:p>
        </w:tc>
        <w:tc>
          <w:tcPr>
            <w:tcW w:w="637" w:type="pct"/>
            <w:shd w:val="clear" w:color="auto" w:fill="auto"/>
            <w:noWrap/>
            <w:vAlign w:val="bottom"/>
            <w:hideMark/>
          </w:tcPr>
          <w:p w14:paraId="1CA981B7" w14:textId="77777777" w:rsidR="0000065D" w:rsidRPr="00A6546E" w:rsidRDefault="0000065D" w:rsidP="0000065D">
            <w:pPr>
              <w:spacing w:after="0" w:line="240" w:lineRule="auto"/>
              <w:jc w:val="right"/>
              <w:rPr>
                <w:rFonts w:ascii="Tahoma" w:eastAsia="Times New Roman" w:hAnsi="Tahoma" w:cs="Tahoma"/>
                <w:color w:val="000000"/>
                <w:lang w:eastAsia="fr-FR"/>
              </w:rPr>
            </w:pPr>
            <w:r w:rsidRPr="00A6546E">
              <w:rPr>
                <w:rFonts w:ascii="Tahoma" w:eastAsia="Times New Roman" w:hAnsi="Tahoma" w:cs="Tahoma"/>
                <w:color w:val="000000"/>
                <w:lang w:eastAsia="fr-FR"/>
              </w:rPr>
              <w:t>2,7</w:t>
            </w:r>
          </w:p>
        </w:tc>
        <w:tc>
          <w:tcPr>
            <w:tcW w:w="1092" w:type="pct"/>
            <w:shd w:val="clear" w:color="auto" w:fill="auto"/>
            <w:noWrap/>
            <w:vAlign w:val="bottom"/>
            <w:hideMark/>
          </w:tcPr>
          <w:p w14:paraId="2DE217A2" w14:textId="77777777" w:rsidR="0000065D" w:rsidRPr="00A6546E" w:rsidRDefault="0000065D" w:rsidP="0000065D">
            <w:pPr>
              <w:spacing w:after="0" w:line="240" w:lineRule="auto"/>
              <w:jc w:val="right"/>
              <w:rPr>
                <w:rFonts w:ascii="Tahoma" w:eastAsia="Times New Roman" w:hAnsi="Tahoma" w:cs="Tahoma"/>
                <w:color w:val="000000"/>
                <w:lang w:eastAsia="fr-FR"/>
              </w:rPr>
            </w:pPr>
            <w:r w:rsidRPr="00A6546E">
              <w:rPr>
                <w:rFonts w:ascii="Tahoma" w:eastAsia="Times New Roman" w:hAnsi="Tahoma" w:cs="Tahoma"/>
                <w:color w:val="000000"/>
                <w:lang w:eastAsia="fr-FR"/>
              </w:rPr>
              <w:t>2,1</w:t>
            </w:r>
          </w:p>
        </w:tc>
        <w:tc>
          <w:tcPr>
            <w:tcW w:w="728" w:type="pct"/>
            <w:shd w:val="clear" w:color="auto" w:fill="auto"/>
            <w:noWrap/>
            <w:vAlign w:val="bottom"/>
            <w:hideMark/>
          </w:tcPr>
          <w:p w14:paraId="55B166A2" w14:textId="77777777" w:rsidR="0000065D" w:rsidRPr="00A6546E" w:rsidRDefault="0000065D" w:rsidP="0000065D">
            <w:pPr>
              <w:spacing w:after="0" w:line="240" w:lineRule="auto"/>
              <w:jc w:val="right"/>
              <w:rPr>
                <w:rFonts w:ascii="Tahoma" w:eastAsia="Times New Roman" w:hAnsi="Tahoma" w:cs="Tahoma"/>
                <w:color w:val="000000"/>
                <w:lang w:eastAsia="fr-FR"/>
              </w:rPr>
            </w:pPr>
            <w:r w:rsidRPr="00A6546E">
              <w:rPr>
                <w:rFonts w:ascii="Tahoma" w:eastAsia="Times New Roman" w:hAnsi="Tahoma" w:cs="Tahoma"/>
                <w:color w:val="000000"/>
                <w:lang w:eastAsia="fr-FR"/>
              </w:rPr>
              <w:t>1,3</w:t>
            </w:r>
          </w:p>
        </w:tc>
        <w:tc>
          <w:tcPr>
            <w:tcW w:w="819" w:type="pct"/>
            <w:shd w:val="clear" w:color="auto" w:fill="auto"/>
            <w:noWrap/>
            <w:vAlign w:val="bottom"/>
            <w:hideMark/>
          </w:tcPr>
          <w:p w14:paraId="11BB4B51" w14:textId="77777777" w:rsidR="0000065D" w:rsidRPr="00A6546E" w:rsidRDefault="0000065D" w:rsidP="0000065D">
            <w:pPr>
              <w:spacing w:after="0" w:line="240" w:lineRule="auto"/>
              <w:jc w:val="right"/>
              <w:rPr>
                <w:rFonts w:ascii="Tahoma" w:eastAsia="Times New Roman" w:hAnsi="Tahoma" w:cs="Tahoma"/>
                <w:color w:val="000000"/>
                <w:lang w:eastAsia="fr-FR"/>
              </w:rPr>
            </w:pPr>
            <w:r w:rsidRPr="00A6546E">
              <w:rPr>
                <w:rFonts w:ascii="Tahoma" w:eastAsia="Times New Roman" w:hAnsi="Tahoma" w:cs="Tahoma"/>
                <w:color w:val="000000"/>
                <w:lang w:eastAsia="fr-FR"/>
              </w:rPr>
              <w:t>2,0</w:t>
            </w:r>
          </w:p>
        </w:tc>
      </w:tr>
      <w:tr w:rsidR="0000065D" w:rsidRPr="00A6546E" w14:paraId="1F121A84" w14:textId="77777777" w:rsidTr="00DD539C">
        <w:trPr>
          <w:trHeight w:val="288"/>
        </w:trPr>
        <w:tc>
          <w:tcPr>
            <w:tcW w:w="5000" w:type="pct"/>
            <w:gridSpan w:val="5"/>
            <w:shd w:val="clear" w:color="auto" w:fill="auto"/>
            <w:noWrap/>
            <w:vAlign w:val="bottom"/>
            <w:hideMark/>
          </w:tcPr>
          <w:p w14:paraId="4B65E514" w14:textId="172B63B3" w:rsidR="0000065D" w:rsidRPr="00A6546E" w:rsidRDefault="0000065D" w:rsidP="0000065D">
            <w:pPr>
              <w:spacing w:after="0" w:line="240" w:lineRule="auto"/>
              <w:jc w:val="center"/>
              <w:rPr>
                <w:rFonts w:ascii="Tahoma" w:eastAsia="Times New Roman" w:hAnsi="Tahoma" w:cs="Tahoma"/>
                <w:b/>
                <w:bCs/>
                <w:color w:val="000000"/>
                <w:lang w:eastAsia="fr-FR"/>
              </w:rPr>
            </w:pPr>
            <w:r w:rsidRPr="00A6546E">
              <w:rPr>
                <w:rFonts w:ascii="Tahoma" w:eastAsia="Times New Roman" w:hAnsi="Tahoma" w:cs="Tahoma"/>
                <w:b/>
                <w:bCs/>
                <w:color w:val="000000"/>
                <w:lang w:eastAsia="fr-FR"/>
              </w:rPr>
              <w:t>Comment la fosse a-t-elle été vidangée</w:t>
            </w:r>
            <w:r w:rsidR="00AF57AC">
              <w:rPr>
                <w:rFonts w:ascii="Tahoma" w:eastAsia="Times New Roman" w:hAnsi="Tahoma" w:cs="Tahoma"/>
                <w:b/>
                <w:bCs/>
                <w:color w:val="000000"/>
                <w:lang w:eastAsia="fr-FR"/>
              </w:rPr>
              <w:t>(*)</w:t>
            </w:r>
            <w:r w:rsidRPr="00A6546E">
              <w:rPr>
                <w:rFonts w:ascii="Tahoma" w:eastAsia="Times New Roman" w:hAnsi="Tahoma" w:cs="Tahoma"/>
                <w:b/>
                <w:bCs/>
                <w:color w:val="000000"/>
                <w:lang w:eastAsia="fr-FR"/>
              </w:rPr>
              <w:t xml:space="preserve"> ? </w:t>
            </w:r>
          </w:p>
        </w:tc>
      </w:tr>
      <w:tr w:rsidR="0000065D" w:rsidRPr="00A6546E" w14:paraId="59DCA078" w14:textId="77777777" w:rsidTr="00DD539C">
        <w:trPr>
          <w:trHeight w:val="288"/>
        </w:trPr>
        <w:tc>
          <w:tcPr>
            <w:tcW w:w="1725" w:type="pct"/>
            <w:shd w:val="clear" w:color="auto" w:fill="auto"/>
            <w:noWrap/>
            <w:vAlign w:val="bottom"/>
            <w:hideMark/>
          </w:tcPr>
          <w:p w14:paraId="14900329" w14:textId="77777777" w:rsidR="0000065D" w:rsidRPr="00A6546E" w:rsidRDefault="0000065D" w:rsidP="0000065D">
            <w:pPr>
              <w:spacing w:after="0" w:line="240" w:lineRule="auto"/>
              <w:rPr>
                <w:rFonts w:ascii="Tahoma" w:eastAsia="Times New Roman" w:hAnsi="Tahoma" w:cs="Tahoma"/>
                <w:color w:val="000000"/>
                <w:lang w:eastAsia="fr-FR"/>
              </w:rPr>
            </w:pPr>
            <w:r w:rsidRPr="00A6546E">
              <w:rPr>
                <w:rFonts w:ascii="Tahoma" w:eastAsia="Times New Roman" w:hAnsi="Tahoma" w:cs="Tahoma"/>
                <w:color w:val="000000"/>
                <w:lang w:eastAsia="fr-FR"/>
              </w:rPr>
              <w:t>Manuellement/à la main</w:t>
            </w:r>
          </w:p>
        </w:tc>
        <w:tc>
          <w:tcPr>
            <w:tcW w:w="637" w:type="pct"/>
            <w:shd w:val="clear" w:color="auto" w:fill="auto"/>
            <w:noWrap/>
            <w:vAlign w:val="bottom"/>
            <w:hideMark/>
          </w:tcPr>
          <w:p w14:paraId="73D60120" w14:textId="77777777" w:rsidR="0000065D" w:rsidRPr="00A6546E" w:rsidRDefault="0000065D" w:rsidP="0000065D">
            <w:pPr>
              <w:spacing w:after="0" w:line="240" w:lineRule="auto"/>
              <w:jc w:val="right"/>
              <w:rPr>
                <w:rFonts w:ascii="Tahoma" w:eastAsia="Times New Roman" w:hAnsi="Tahoma" w:cs="Tahoma"/>
                <w:color w:val="000000"/>
                <w:lang w:eastAsia="fr-FR"/>
              </w:rPr>
            </w:pPr>
            <w:r w:rsidRPr="00A6546E">
              <w:rPr>
                <w:rFonts w:ascii="Tahoma" w:eastAsia="Times New Roman" w:hAnsi="Tahoma" w:cs="Tahoma"/>
                <w:color w:val="000000"/>
                <w:lang w:eastAsia="fr-FR"/>
              </w:rPr>
              <w:t>83,6</w:t>
            </w:r>
          </w:p>
        </w:tc>
        <w:tc>
          <w:tcPr>
            <w:tcW w:w="1092" w:type="pct"/>
            <w:shd w:val="clear" w:color="auto" w:fill="auto"/>
            <w:noWrap/>
            <w:vAlign w:val="bottom"/>
            <w:hideMark/>
          </w:tcPr>
          <w:p w14:paraId="73F62288" w14:textId="77777777" w:rsidR="0000065D" w:rsidRPr="00A6546E" w:rsidRDefault="0000065D" w:rsidP="0000065D">
            <w:pPr>
              <w:spacing w:after="0" w:line="240" w:lineRule="auto"/>
              <w:jc w:val="right"/>
              <w:rPr>
                <w:rFonts w:ascii="Tahoma" w:eastAsia="Times New Roman" w:hAnsi="Tahoma" w:cs="Tahoma"/>
                <w:color w:val="000000"/>
                <w:lang w:eastAsia="fr-FR"/>
              </w:rPr>
            </w:pPr>
            <w:r w:rsidRPr="00A6546E">
              <w:rPr>
                <w:rFonts w:ascii="Tahoma" w:eastAsia="Times New Roman" w:hAnsi="Tahoma" w:cs="Tahoma"/>
                <w:color w:val="000000"/>
                <w:lang w:eastAsia="fr-FR"/>
              </w:rPr>
              <w:t>84,5</w:t>
            </w:r>
          </w:p>
        </w:tc>
        <w:tc>
          <w:tcPr>
            <w:tcW w:w="728" w:type="pct"/>
            <w:shd w:val="clear" w:color="auto" w:fill="auto"/>
            <w:noWrap/>
            <w:vAlign w:val="bottom"/>
            <w:hideMark/>
          </w:tcPr>
          <w:p w14:paraId="4497A9A0" w14:textId="77777777" w:rsidR="0000065D" w:rsidRPr="00A6546E" w:rsidRDefault="0000065D" w:rsidP="0000065D">
            <w:pPr>
              <w:spacing w:after="0" w:line="240" w:lineRule="auto"/>
              <w:jc w:val="right"/>
              <w:rPr>
                <w:rFonts w:ascii="Tahoma" w:eastAsia="Times New Roman" w:hAnsi="Tahoma" w:cs="Tahoma"/>
                <w:color w:val="000000"/>
                <w:lang w:eastAsia="fr-FR"/>
              </w:rPr>
            </w:pPr>
            <w:r w:rsidRPr="00A6546E">
              <w:rPr>
                <w:rFonts w:ascii="Tahoma" w:eastAsia="Times New Roman" w:hAnsi="Tahoma" w:cs="Tahoma"/>
                <w:color w:val="000000"/>
                <w:lang w:eastAsia="fr-FR"/>
              </w:rPr>
              <w:t>87,8</w:t>
            </w:r>
          </w:p>
        </w:tc>
        <w:tc>
          <w:tcPr>
            <w:tcW w:w="819" w:type="pct"/>
            <w:shd w:val="clear" w:color="auto" w:fill="auto"/>
            <w:noWrap/>
            <w:vAlign w:val="bottom"/>
            <w:hideMark/>
          </w:tcPr>
          <w:p w14:paraId="09534076" w14:textId="77777777" w:rsidR="0000065D" w:rsidRPr="00A6546E" w:rsidRDefault="0000065D" w:rsidP="0000065D">
            <w:pPr>
              <w:spacing w:after="0" w:line="240" w:lineRule="auto"/>
              <w:jc w:val="right"/>
              <w:rPr>
                <w:rFonts w:ascii="Tahoma" w:eastAsia="Times New Roman" w:hAnsi="Tahoma" w:cs="Tahoma"/>
                <w:color w:val="000000"/>
                <w:lang w:eastAsia="fr-FR"/>
              </w:rPr>
            </w:pPr>
            <w:r w:rsidRPr="00A6546E">
              <w:rPr>
                <w:rFonts w:ascii="Tahoma" w:eastAsia="Times New Roman" w:hAnsi="Tahoma" w:cs="Tahoma"/>
                <w:color w:val="000000"/>
                <w:lang w:eastAsia="fr-FR"/>
              </w:rPr>
              <w:t>85,5</w:t>
            </w:r>
          </w:p>
        </w:tc>
      </w:tr>
      <w:tr w:rsidR="0000065D" w:rsidRPr="00A6546E" w14:paraId="59DA24C0" w14:textId="77777777" w:rsidTr="00DD539C">
        <w:trPr>
          <w:trHeight w:val="288"/>
        </w:trPr>
        <w:tc>
          <w:tcPr>
            <w:tcW w:w="1725" w:type="pct"/>
            <w:shd w:val="clear" w:color="auto" w:fill="auto"/>
            <w:noWrap/>
            <w:vAlign w:val="bottom"/>
            <w:hideMark/>
          </w:tcPr>
          <w:p w14:paraId="0004FEE1" w14:textId="77777777" w:rsidR="0000065D" w:rsidRPr="00A6546E" w:rsidRDefault="0000065D" w:rsidP="0000065D">
            <w:pPr>
              <w:spacing w:after="0" w:line="240" w:lineRule="auto"/>
              <w:rPr>
                <w:rFonts w:ascii="Tahoma" w:eastAsia="Times New Roman" w:hAnsi="Tahoma" w:cs="Tahoma"/>
                <w:color w:val="000000"/>
                <w:lang w:eastAsia="fr-FR"/>
              </w:rPr>
            </w:pPr>
            <w:r w:rsidRPr="00A6546E">
              <w:rPr>
                <w:rFonts w:ascii="Tahoma" w:eastAsia="Times New Roman" w:hAnsi="Tahoma" w:cs="Tahoma"/>
                <w:color w:val="000000"/>
                <w:lang w:eastAsia="fr-FR"/>
              </w:rPr>
              <w:t>Avec une pompe mécanique</w:t>
            </w:r>
          </w:p>
        </w:tc>
        <w:tc>
          <w:tcPr>
            <w:tcW w:w="637" w:type="pct"/>
            <w:shd w:val="clear" w:color="auto" w:fill="auto"/>
            <w:noWrap/>
            <w:vAlign w:val="bottom"/>
            <w:hideMark/>
          </w:tcPr>
          <w:p w14:paraId="5AB2A4B3" w14:textId="77777777" w:rsidR="0000065D" w:rsidRPr="00A6546E" w:rsidRDefault="0000065D" w:rsidP="0000065D">
            <w:pPr>
              <w:spacing w:after="0" w:line="240" w:lineRule="auto"/>
              <w:jc w:val="right"/>
              <w:rPr>
                <w:rFonts w:ascii="Tahoma" w:eastAsia="Times New Roman" w:hAnsi="Tahoma" w:cs="Tahoma"/>
                <w:color w:val="000000"/>
                <w:lang w:eastAsia="fr-FR"/>
              </w:rPr>
            </w:pPr>
            <w:r w:rsidRPr="00A6546E">
              <w:rPr>
                <w:rFonts w:ascii="Tahoma" w:eastAsia="Times New Roman" w:hAnsi="Tahoma" w:cs="Tahoma"/>
                <w:color w:val="000000"/>
                <w:lang w:eastAsia="fr-FR"/>
              </w:rPr>
              <w:t>4,9</w:t>
            </w:r>
          </w:p>
        </w:tc>
        <w:tc>
          <w:tcPr>
            <w:tcW w:w="1092" w:type="pct"/>
            <w:shd w:val="clear" w:color="auto" w:fill="auto"/>
            <w:noWrap/>
            <w:vAlign w:val="bottom"/>
            <w:hideMark/>
          </w:tcPr>
          <w:p w14:paraId="12655241" w14:textId="77777777" w:rsidR="0000065D" w:rsidRPr="00A6546E" w:rsidRDefault="0000065D" w:rsidP="0000065D">
            <w:pPr>
              <w:spacing w:after="0" w:line="240" w:lineRule="auto"/>
              <w:jc w:val="right"/>
              <w:rPr>
                <w:rFonts w:ascii="Tahoma" w:eastAsia="Times New Roman" w:hAnsi="Tahoma" w:cs="Tahoma"/>
                <w:color w:val="000000"/>
                <w:lang w:eastAsia="fr-FR"/>
              </w:rPr>
            </w:pPr>
            <w:r w:rsidRPr="00A6546E">
              <w:rPr>
                <w:rFonts w:ascii="Tahoma" w:eastAsia="Times New Roman" w:hAnsi="Tahoma" w:cs="Tahoma"/>
                <w:color w:val="000000"/>
                <w:lang w:eastAsia="fr-FR"/>
              </w:rPr>
              <w:t>10,1</w:t>
            </w:r>
          </w:p>
        </w:tc>
        <w:tc>
          <w:tcPr>
            <w:tcW w:w="728" w:type="pct"/>
            <w:shd w:val="clear" w:color="auto" w:fill="auto"/>
            <w:noWrap/>
            <w:vAlign w:val="bottom"/>
            <w:hideMark/>
          </w:tcPr>
          <w:p w14:paraId="5411462D" w14:textId="77777777" w:rsidR="0000065D" w:rsidRPr="00A6546E" w:rsidRDefault="0000065D" w:rsidP="0000065D">
            <w:pPr>
              <w:spacing w:after="0" w:line="240" w:lineRule="auto"/>
              <w:jc w:val="right"/>
              <w:rPr>
                <w:rFonts w:ascii="Tahoma" w:eastAsia="Times New Roman" w:hAnsi="Tahoma" w:cs="Tahoma"/>
                <w:color w:val="000000"/>
                <w:lang w:eastAsia="fr-FR"/>
              </w:rPr>
            </w:pPr>
            <w:r w:rsidRPr="00A6546E">
              <w:rPr>
                <w:rFonts w:ascii="Tahoma" w:eastAsia="Times New Roman" w:hAnsi="Tahoma" w:cs="Tahoma"/>
                <w:color w:val="000000"/>
                <w:lang w:eastAsia="fr-FR"/>
              </w:rPr>
              <w:t>9,7</w:t>
            </w:r>
          </w:p>
        </w:tc>
        <w:tc>
          <w:tcPr>
            <w:tcW w:w="819" w:type="pct"/>
            <w:shd w:val="clear" w:color="auto" w:fill="auto"/>
            <w:noWrap/>
            <w:vAlign w:val="bottom"/>
            <w:hideMark/>
          </w:tcPr>
          <w:p w14:paraId="35BE1FE3" w14:textId="77777777" w:rsidR="0000065D" w:rsidRPr="00A6546E" w:rsidRDefault="0000065D" w:rsidP="0000065D">
            <w:pPr>
              <w:spacing w:after="0" w:line="240" w:lineRule="auto"/>
              <w:jc w:val="right"/>
              <w:rPr>
                <w:rFonts w:ascii="Tahoma" w:eastAsia="Times New Roman" w:hAnsi="Tahoma" w:cs="Tahoma"/>
                <w:color w:val="000000"/>
                <w:lang w:eastAsia="fr-FR"/>
              </w:rPr>
            </w:pPr>
            <w:r w:rsidRPr="00A6546E">
              <w:rPr>
                <w:rFonts w:ascii="Tahoma" w:eastAsia="Times New Roman" w:hAnsi="Tahoma" w:cs="Tahoma"/>
                <w:color w:val="000000"/>
                <w:lang w:eastAsia="fr-FR"/>
              </w:rPr>
              <w:t>8,2</w:t>
            </w:r>
          </w:p>
        </w:tc>
      </w:tr>
      <w:tr w:rsidR="0000065D" w:rsidRPr="00A6546E" w14:paraId="40702FF8" w14:textId="77777777" w:rsidTr="00DD539C">
        <w:trPr>
          <w:trHeight w:val="288"/>
        </w:trPr>
        <w:tc>
          <w:tcPr>
            <w:tcW w:w="1725" w:type="pct"/>
            <w:shd w:val="clear" w:color="auto" w:fill="auto"/>
            <w:noWrap/>
            <w:vAlign w:val="bottom"/>
            <w:hideMark/>
          </w:tcPr>
          <w:p w14:paraId="20C0B910" w14:textId="77777777" w:rsidR="0000065D" w:rsidRPr="00A6546E" w:rsidRDefault="0000065D" w:rsidP="0000065D">
            <w:pPr>
              <w:spacing w:after="0" w:line="240" w:lineRule="auto"/>
              <w:rPr>
                <w:rFonts w:ascii="Tahoma" w:eastAsia="Times New Roman" w:hAnsi="Tahoma" w:cs="Tahoma"/>
                <w:color w:val="000000"/>
                <w:lang w:eastAsia="fr-FR"/>
              </w:rPr>
            </w:pPr>
            <w:r w:rsidRPr="00A6546E">
              <w:rPr>
                <w:rFonts w:ascii="Tahoma" w:eastAsia="Times New Roman" w:hAnsi="Tahoma" w:cs="Tahoma"/>
                <w:color w:val="000000"/>
                <w:lang w:eastAsia="fr-FR"/>
              </w:rPr>
              <w:t>Ne sait pas</w:t>
            </w:r>
          </w:p>
        </w:tc>
        <w:tc>
          <w:tcPr>
            <w:tcW w:w="637" w:type="pct"/>
            <w:shd w:val="clear" w:color="auto" w:fill="auto"/>
            <w:noWrap/>
            <w:vAlign w:val="bottom"/>
            <w:hideMark/>
          </w:tcPr>
          <w:p w14:paraId="1C885017" w14:textId="77777777" w:rsidR="0000065D" w:rsidRPr="00A6546E" w:rsidRDefault="0000065D" w:rsidP="0000065D">
            <w:pPr>
              <w:spacing w:after="0" w:line="240" w:lineRule="auto"/>
              <w:jc w:val="right"/>
              <w:rPr>
                <w:rFonts w:ascii="Tahoma" w:eastAsia="Times New Roman" w:hAnsi="Tahoma" w:cs="Tahoma"/>
                <w:color w:val="000000"/>
                <w:lang w:eastAsia="fr-FR"/>
              </w:rPr>
            </w:pPr>
            <w:r w:rsidRPr="00A6546E">
              <w:rPr>
                <w:rFonts w:ascii="Tahoma" w:eastAsia="Times New Roman" w:hAnsi="Tahoma" w:cs="Tahoma"/>
                <w:color w:val="000000"/>
                <w:lang w:eastAsia="fr-FR"/>
              </w:rPr>
              <w:t>11,5</w:t>
            </w:r>
          </w:p>
        </w:tc>
        <w:tc>
          <w:tcPr>
            <w:tcW w:w="1092" w:type="pct"/>
            <w:shd w:val="clear" w:color="auto" w:fill="auto"/>
            <w:noWrap/>
            <w:vAlign w:val="bottom"/>
            <w:hideMark/>
          </w:tcPr>
          <w:p w14:paraId="34753B74" w14:textId="77777777" w:rsidR="0000065D" w:rsidRPr="00A6546E" w:rsidRDefault="0000065D" w:rsidP="0000065D">
            <w:pPr>
              <w:spacing w:after="0" w:line="240" w:lineRule="auto"/>
              <w:jc w:val="right"/>
              <w:rPr>
                <w:rFonts w:ascii="Tahoma" w:eastAsia="Times New Roman" w:hAnsi="Tahoma" w:cs="Tahoma"/>
                <w:color w:val="000000"/>
                <w:lang w:eastAsia="fr-FR"/>
              </w:rPr>
            </w:pPr>
            <w:r w:rsidRPr="00A6546E">
              <w:rPr>
                <w:rFonts w:ascii="Tahoma" w:eastAsia="Times New Roman" w:hAnsi="Tahoma" w:cs="Tahoma"/>
                <w:color w:val="000000"/>
                <w:lang w:eastAsia="fr-FR"/>
              </w:rPr>
              <w:t>5,4</w:t>
            </w:r>
          </w:p>
        </w:tc>
        <w:tc>
          <w:tcPr>
            <w:tcW w:w="728" w:type="pct"/>
            <w:shd w:val="clear" w:color="auto" w:fill="auto"/>
            <w:noWrap/>
            <w:vAlign w:val="bottom"/>
            <w:hideMark/>
          </w:tcPr>
          <w:p w14:paraId="1076945B" w14:textId="77777777" w:rsidR="0000065D" w:rsidRPr="00A6546E" w:rsidRDefault="0000065D" w:rsidP="0000065D">
            <w:pPr>
              <w:spacing w:after="0" w:line="240" w:lineRule="auto"/>
              <w:jc w:val="right"/>
              <w:rPr>
                <w:rFonts w:ascii="Tahoma" w:eastAsia="Times New Roman" w:hAnsi="Tahoma" w:cs="Tahoma"/>
                <w:color w:val="000000"/>
                <w:lang w:eastAsia="fr-FR"/>
              </w:rPr>
            </w:pPr>
            <w:r w:rsidRPr="00A6546E">
              <w:rPr>
                <w:rFonts w:ascii="Tahoma" w:eastAsia="Times New Roman" w:hAnsi="Tahoma" w:cs="Tahoma"/>
                <w:color w:val="000000"/>
                <w:lang w:eastAsia="fr-FR"/>
              </w:rPr>
              <w:t>2,5</w:t>
            </w:r>
          </w:p>
        </w:tc>
        <w:tc>
          <w:tcPr>
            <w:tcW w:w="819" w:type="pct"/>
            <w:shd w:val="clear" w:color="auto" w:fill="auto"/>
            <w:noWrap/>
            <w:vAlign w:val="bottom"/>
            <w:hideMark/>
          </w:tcPr>
          <w:p w14:paraId="302617EA" w14:textId="77777777" w:rsidR="0000065D" w:rsidRPr="00A6546E" w:rsidRDefault="0000065D" w:rsidP="0000065D">
            <w:pPr>
              <w:spacing w:after="0" w:line="240" w:lineRule="auto"/>
              <w:jc w:val="right"/>
              <w:rPr>
                <w:rFonts w:ascii="Tahoma" w:eastAsia="Times New Roman" w:hAnsi="Tahoma" w:cs="Tahoma"/>
                <w:color w:val="000000"/>
                <w:lang w:eastAsia="fr-FR"/>
              </w:rPr>
            </w:pPr>
            <w:r w:rsidRPr="00A6546E">
              <w:rPr>
                <w:rFonts w:ascii="Tahoma" w:eastAsia="Times New Roman" w:hAnsi="Tahoma" w:cs="Tahoma"/>
                <w:color w:val="000000"/>
                <w:lang w:eastAsia="fr-FR"/>
              </w:rPr>
              <w:t>6,3</w:t>
            </w:r>
          </w:p>
        </w:tc>
      </w:tr>
      <w:tr w:rsidR="0000065D" w:rsidRPr="00A6546E" w14:paraId="6322D12D" w14:textId="77777777" w:rsidTr="00DD539C">
        <w:trPr>
          <w:trHeight w:val="288"/>
        </w:trPr>
        <w:tc>
          <w:tcPr>
            <w:tcW w:w="5000" w:type="pct"/>
            <w:gridSpan w:val="5"/>
            <w:shd w:val="clear" w:color="auto" w:fill="auto"/>
            <w:noWrap/>
            <w:vAlign w:val="bottom"/>
            <w:hideMark/>
          </w:tcPr>
          <w:p w14:paraId="2AED0D45" w14:textId="77777777" w:rsidR="0000065D" w:rsidRPr="00A6546E" w:rsidRDefault="0000065D" w:rsidP="0000065D">
            <w:pPr>
              <w:spacing w:after="0" w:line="240" w:lineRule="auto"/>
              <w:jc w:val="center"/>
              <w:rPr>
                <w:rFonts w:ascii="Tahoma" w:eastAsia="Times New Roman" w:hAnsi="Tahoma" w:cs="Tahoma"/>
                <w:b/>
                <w:bCs/>
                <w:color w:val="000000"/>
                <w:lang w:eastAsia="fr-FR"/>
              </w:rPr>
            </w:pPr>
            <w:r w:rsidRPr="00A6546E">
              <w:rPr>
                <w:rFonts w:ascii="Tahoma" w:eastAsia="Times New Roman" w:hAnsi="Tahoma" w:cs="Tahoma"/>
                <w:b/>
                <w:bCs/>
                <w:color w:val="000000"/>
                <w:lang w:eastAsia="fr-FR"/>
              </w:rPr>
              <w:t xml:space="preserve">Combien a coûté la dernière vidange ? </w:t>
            </w:r>
          </w:p>
        </w:tc>
      </w:tr>
      <w:tr w:rsidR="0000065D" w:rsidRPr="00A6546E" w14:paraId="75138CCD" w14:textId="77777777" w:rsidTr="00DD539C">
        <w:trPr>
          <w:trHeight w:val="288"/>
        </w:trPr>
        <w:tc>
          <w:tcPr>
            <w:tcW w:w="1725" w:type="pct"/>
            <w:shd w:val="clear" w:color="auto" w:fill="auto"/>
            <w:noWrap/>
            <w:vAlign w:val="bottom"/>
            <w:hideMark/>
          </w:tcPr>
          <w:p w14:paraId="49BFA5A1" w14:textId="77777777" w:rsidR="0000065D" w:rsidRPr="00A6546E" w:rsidRDefault="0000065D" w:rsidP="0000065D">
            <w:pPr>
              <w:spacing w:after="0" w:line="240" w:lineRule="auto"/>
              <w:rPr>
                <w:rFonts w:ascii="Tahoma" w:eastAsia="Times New Roman" w:hAnsi="Tahoma" w:cs="Tahoma"/>
                <w:color w:val="000000"/>
                <w:lang w:eastAsia="fr-FR"/>
              </w:rPr>
            </w:pPr>
            <w:r w:rsidRPr="00A6546E">
              <w:rPr>
                <w:rFonts w:ascii="Tahoma" w:eastAsia="Times New Roman" w:hAnsi="Tahoma" w:cs="Tahoma"/>
                <w:color w:val="000000"/>
                <w:lang w:eastAsia="fr-FR"/>
              </w:rPr>
              <w:t xml:space="preserve">Coût médian </w:t>
            </w:r>
            <w:r w:rsidR="0004032B">
              <w:rPr>
                <w:rFonts w:ascii="Tahoma" w:eastAsia="Times New Roman" w:hAnsi="Tahoma" w:cs="Tahoma"/>
                <w:color w:val="000000"/>
                <w:lang w:eastAsia="fr-FR"/>
              </w:rPr>
              <w:t>(En FCFA)</w:t>
            </w:r>
          </w:p>
        </w:tc>
        <w:tc>
          <w:tcPr>
            <w:tcW w:w="637" w:type="pct"/>
            <w:shd w:val="clear" w:color="auto" w:fill="auto"/>
            <w:noWrap/>
            <w:vAlign w:val="bottom"/>
            <w:hideMark/>
          </w:tcPr>
          <w:p w14:paraId="5841FC1C" w14:textId="77777777" w:rsidR="0000065D" w:rsidRPr="00A6546E" w:rsidRDefault="0000065D" w:rsidP="0000065D">
            <w:pPr>
              <w:spacing w:after="0" w:line="240" w:lineRule="auto"/>
              <w:jc w:val="right"/>
              <w:rPr>
                <w:rFonts w:ascii="Tahoma" w:eastAsia="Times New Roman" w:hAnsi="Tahoma" w:cs="Tahoma"/>
                <w:color w:val="000000"/>
                <w:lang w:eastAsia="fr-FR"/>
              </w:rPr>
            </w:pPr>
            <w:r w:rsidRPr="00A6546E">
              <w:rPr>
                <w:rFonts w:ascii="Tahoma" w:eastAsia="Times New Roman" w:hAnsi="Tahoma" w:cs="Tahoma"/>
                <w:color w:val="000000"/>
                <w:lang w:eastAsia="fr-FR"/>
              </w:rPr>
              <w:t>20000</w:t>
            </w:r>
          </w:p>
        </w:tc>
        <w:tc>
          <w:tcPr>
            <w:tcW w:w="1092" w:type="pct"/>
            <w:shd w:val="clear" w:color="auto" w:fill="auto"/>
            <w:noWrap/>
            <w:vAlign w:val="bottom"/>
            <w:hideMark/>
          </w:tcPr>
          <w:p w14:paraId="7671AA37" w14:textId="77777777" w:rsidR="0000065D" w:rsidRPr="00A6546E" w:rsidRDefault="0000065D" w:rsidP="0000065D">
            <w:pPr>
              <w:spacing w:after="0" w:line="240" w:lineRule="auto"/>
              <w:jc w:val="right"/>
              <w:rPr>
                <w:rFonts w:ascii="Tahoma" w:eastAsia="Times New Roman" w:hAnsi="Tahoma" w:cs="Tahoma"/>
                <w:color w:val="000000"/>
                <w:lang w:eastAsia="fr-FR"/>
              </w:rPr>
            </w:pPr>
            <w:r w:rsidRPr="00A6546E">
              <w:rPr>
                <w:rFonts w:ascii="Tahoma" w:eastAsia="Times New Roman" w:hAnsi="Tahoma" w:cs="Tahoma"/>
                <w:color w:val="000000"/>
                <w:lang w:eastAsia="fr-FR"/>
              </w:rPr>
              <w:t>15000</w:t>
            </w:r>
          </w:p>
        </w:tc>
        <w:tc>
          <w:tcPr>
            <w:tcW w:w="728" w:type="pct"/>
            <w:shd w:val="clear" w:color="auto" w:fill="auto"/>
            <w:noWrap/>
            <w:vAlign w:val="bottom"/>
            <w:hideMark/>
          </w:tcPr>
          <w:p w14:paraId="019BFD57" w14:textId="77777777" w:rsidR="0000065D" w:rsidRPr="00A6546E" w:rsidRDefault="0000065D" w:rsidP="0000065D">
            <w:pPr>
              <w:spacing w:after="0" w:line="240" w:lineRule="auto"/>
              <w:jc w:val="right"/>
              <w:rPr>
                <w:rFonts w:ascii="Tahoma" w:eastAsia="Times New Roman" w:hAnsi="Tahoma" w:cs="Tahoma"/>
                <w:color w:val="000000"/>
                <w:lang w:eastAsia="fr-FR"/>
              </w:rPr>
            </w:pPr>
            <w:r w:rsidRPr="00A6546E">
              <w:rPr>
                <w:rFonts w:ascii="Tahoma" w:eastAsia="Times New Roman" w:hAnsi="Tahoma" w:cs="Tahoma"/>
                <w:color w:val="000000"/>
                <w:lang w:eastAsia="fr-FR"/>
              </w:rPr>
              <w:t>15000</w:t>
            </w:r>
          </w:p>
        </w:tc>
        <w:tc>
          <w:tcPr>
            <w:tcW w:w="819" w:type="pct"/>
            <w:shd w:val="clear" w:color="auto" w:fill="auto"/>
            <w:noWrap/>
            <w:vAlign w:val="bottom"/>
            <w:hideMark/>
          </w:tcPr>
          <w:p w14:paraId="5852A1BC" w14:textId="77777777" w:rsidR="0000065D" w:rsidRPr="00A6546E" w:rsidRDefault="0000065D" w:rsidP="0000065D">
            <w:pPr>
              <w:spacing w:after="0" w:line="240" w:lineRule="auto"/>
              <w:jc w:val="right"/>
              <w:rPr>
                <w:rFonts w:ascii="Tahoma" w:eastAsia="Times New Roman" w:hAnsi="Tahoma" w:cs="Tahoma"/>
                <w:color w:val="000000"/>
                <w:lang w:eastAsia="fr-FR"/>
              </w:rPr>
            </w:pPr>
            <w:r w:rsidRPr="00A6546E">
              <w:rPr>
                <w:rFonts w:ascii="Tahoma" w:eastAsia="Times New Roman" w:hAnsi="Tahoma" w:cs="Tahoma"/>
                <w:color w:val="000000"/>
                <w:lang w:eastAsia="fr-FR"/>
              </w:rPr>
              <w:t>17500</w:t>
            </w:r>
          </w:p>
        </w:tc>
      </w:tr>
    </w:tbl>
    <w:p w14:paraId="0A0D822C" w14:textId="77777777" w:rsidR="00641BEA" w:rsidRDefault="008F0471" w:rsidP="00A67C04">
      <w:pPr>
        <w:spacing w:after="0"/>
        <w:rPr>
          <w:rFonts w:ascii="Tahoma" w:hAnsi="Tahoma" w:cs="Tahoma"/>
          <w:i/>
          <w:sz w:val="18"/>
          <w:szCs w:val="18"/>
        </w:rPr>
      </w:pPr>
      <w:r w:rsidRPr="00080679">
        <w:rPr>
          <w:rFonts w:ascii="Tahoma" w:hAnsi="Tahoma" w:cs="Tahoma"/>
          <w:i/>
          <w:sz w:val="18"/>
          <w:szCs w:val="18"/>
        </w:rPr>
        <w:t>Source :</w:t>
      </w:r>
      <w:r w:rsidRPr="00080679">
        <w:rPr>
          <w:rFonts w:ascii="Tahoma" w:hAnsi="Tahoma" w:cs="Tahoma"/>
          <w:sz w:val="18"/>
          <w:szCs w:val="18"/>
        </w:rPr>
        <w:t xml:space="preserve"> </w:t>
      </w:r>
      <w:r w:rsidR="0004032B" w:rsidRPr="006A0D15">
        <w:rPr>
          <w:rFonts w:ascii="Tahoma" w:hAnsi="Tahoma" w:cs="Tahoma"/>
          <w:i/>
          <w:sz w:val="20"/>
        </w:rPr>
        <w:t>ANSD</w:t>
      </w:r>
      <w:r w:rsidR="0004032B">
        <w:rPr>
          <w:rFonts w:ascii="Tahoma" w:hAnsi="Tahoma" w:cs="Tahoma"/>
          <w:i/>
          <w:sz w:val="20"/>
        </w:rPr>
        <w:t>.</w:t>
      </w:r>
      <w:r w:rsidR="0004032B" w:rsidRPr="00080679">
        <w:rPr>
          <w:rFonts w:ascii="Tahoma" w:hAnsi="Tahoma" w:cs="Tahoma"/>
          <w:i/>
          <w:sz w:val="18"/>
          <w:szCs w:val="18"/>
        </w:rPr>
        <w:t xml:space="preserve"> </w:t>
      </w:r>
      <w:r w:rsidRPr="00080679">
        <w:rPr>
          <w:rFonts w:ascii="Tahoma" w:hAnsi="Tahoma" w:cs="Tahoma"/>
          <w:i/>
          <w:sz w:val="18"/>
          <w:szCs w:val="18"/>
        </w:rPr>
        <w:t>L2S, Enquête modulaire Eau/assainissement, Décembre 2016-janvier 2017</w:t>
      </w:r>
    </w:p>
    <w:p w14:paraId="769C7ACD" w14:textId="6FCD7405" w:rsidR="00AF57AC" w:rsidRPr="008F0471" w:rsidRDefault="00AF57AC" w:rsidP="00A67C04">
      <w:pPr>
        <w:spacing w:after="0"/>
        <w:rPr>
          <w:rFonts w:ascii="Tahoma" w:hAnsi="Tahoma" w:cs="Tahoma"/>
          <w:sz w:val="18"/>
          <w:szCs w:val="18"/>
        </w:rPr>
      </w:pPr>
      <w:r>
        <w:rPr>
          <w:rFonts w:ascii="Tahoma" w:hAnsi="Tahoma" w:cs="Tahoma"/>
          <w:i/>
          <w:sz w:val="18"/>
          <w:szCs w:val="18"/>
        </w:rPr>
        <w:t>(*) Seuls les ménages n’utilisant pas un camion de vidange y répondent.</w:t>
      </w:r>
    </w:p>
    <w:p w14:paraId="43478277" w14:textId="77777777" w:rsidR="00DA0CCC" w:rsidRDefault="00DA0CCC" w:rsidP="00BA172C">
      <w:pPr>
        <w:pStyle w:val="Titre1"/>
        <w:numPr>
          <w:ilvl w:val="0"/>
          <w:numId w:val="1"/>
        </w:numPr>
        <w:rPr>
          <w:rFonts w:ascii="Tahoma" w:hAnsi="Tahoma" w:cs="Tahoma"/>
          <w:b/>
          <w:sz w:val="24"/>
          <w:szCs w:val="24"/>
        </w:rPr>
      </w:pPr>
      <w:bookmarkStart w:id="19" w:name="_Toc534023665"/>
      <w:r w:rsidRPr="00BA172C">
        <w:rPr>
          <w:rFonts w:ascii="Tahoma" w:hAnsi="Tahoma" w:cs="Tahoma"/>
          <w:b/>
          <w:sz w:val="24"/>
          <w:szCs w:val="24"/>
        </w:rPr>
        <w:lastRenderedPageBreak/>
        <w:t>Hygiène</w:t>
      </w:r>
      <w:bookmarkEnd w:id="19"/>
    </w:p>
    <w:p w14:paraId="2964D6B7" w14:textId="77777777" w:rsidR="00BA172C" w:rsidRPr="00BA172C" w:rsidRDefault="00BA172C" w:rsidP="00BA172C"/>
    <w:p w14:paraId="1C8DE8E6" w14:textId="77777777" w:rsidR="00E7344E" w:rsidRPr="00A6546E" w:rsidRDefault="00E7344E" w:rsidP="008F0471">
      <w:pPr>
        <w:spacing w:line="276" w:lineRule="auto"/>
        <w:jc w:val="both"/>
        <w:rPr>
          <w:rFonts w:ascii="Tahoma" w:hAnsi="Tahoma" w:cs="Tahoma"/>
        </w:rPr>
      </w:pPr>
      <w:r w:rsidRPr="00A6546E">
        <w:rPr>
          <w:rFonts w:ascii="Tahoma" w:hAnsi="Tahoma" w:cs="Tahoma"/>
        </w:rPr>
        <w:t xml:space="preserve">A l’image du traitement de l’eau, le lavage des mains est une pratique recommandée qui permet d’éviter certaines maladies. Les mains étant sollicitées dans quasiment toutes les activités. Certaines affections sont provoquées par l’absence d’hygiène des mains.  </w:t>
      </w:r>
    </w:p>
    <w:p w14:paraId="0B2C7ECC" w14:textId="77777777" w:rsidR="00E7344E" w:rsidRPr="00A6546E" w:rsidRDefault="00E7344E" w:rsidP="008F0471">
      <w:pPr>
        <w:spacing w:line="276" w:lineRule="auto"/>
        <w:jc w:val="both"/>
        <w:rPr>
          <w:rFonts w:ascii="Tahoma" w:hAnsi="Tahoma" w:cs="Tahoma"/>
        </w:rPr>
      </w:pPr>
      <w:r w:rsidRPr="00A6546E">
        <w:rPr>
          <w:rFonts w:ascii="Tahoma" w:hAnsi="Tahoma" w:cs="Tahoma"/>
        </w:rPr>
        <w:t xml:space="preserve">Le lavage des mains fait l’objet d’un suivi au niveau mondial. Tout comme </w:t>
      </w:r>
      <w:r w:rsidR="0004032B">
        <w:rPr>
          <w:rFonts w:ascii="Tahoma" w:hAnsi="Tahoma" w:cs="Tahoma"/>
        </w:rPr>
        <w:t xml:space="preserve">pour </w:t>
      </w:r>
      <w:r w:rsidRPr="00A6546E">
        <w:rPr>
          <w:rFonts w:ascii="Tahoma" w:hAnsi="Tahoma" w:cs="Tahoma"/>
        </w:rPr>
        <w:t>l’eau et l’assainissement, le JMP a développé une échelle de mesure</w:t>
      </w:r>
      <w:r w:rsidR="0004032B">
        <w:rPr>
          <w:rFonts w:ascii="Tahoma" w:hAnsi="Tahoma" w:cs="Tahoma"/>
        </w:rPr>
        <w:t xml:space="preserve"> pour le lavage des mains</w:t>
      </w:r>
      <w:r w:rsidRPr="00A6546E">
        <w:rPr>
          <w:rFonts w:ascii="Tahoma" w:hAnsi="Tahoma" w:cs="Tahoma"/>
        </w:rPr>
        <w:t>. Toutefois</w:t>
      </w:r>
      <w:r w:rsidR="0004032B">
        <w:rPr>
          <w:rFonts w:ascii="Tahoma" w:hAnsi="Tahoma" w:cs="Tahoma"/>
        </w:rPr>
        <w:t>,</w:t>
      </w:r>
      <w:r w:rsidRPr="00A6546E">
        <w:rPr>
          <w:rFonts w:ascii="Tahoma" w:hAnsi="Tahoma" w:cs="Tahoma"/>
        </w:rPr>
        <w:t xml:space="preserve"> dans le cadre de cette note, cette échelle ne peut être renseignée, du fait</w:t>
      </w:r>
      <w:r w:rsidR="0004032B">
        <w:rPr>
          <w:rFonts w:ascii="Tahoma" w:hAnsi="Tahoma" w:cs="Tahoma"/>
        </w:rPr>
        <w:t>,</w:t>
      </w:r>
      <w:r w:rsidRPr="00A6546E">
        <w:rPr>
          <w:rFonts w:ascii="Tahoma" w:hAnsi="Tahoma" w:cs="Tahoma"/>
        </w:rPr>
        <w:t xml:space="preserve"> notamment</w:t>
      </w:r>
      <w:r w:rsidR="0004032B">
        <w:rPr>
          <w:rFonts w:ascii="Tahoma" w:hAnsi="Tahoma" w:cs="Tahoma"/>
        </w:rPr>
        <w:t>,</w:t>
      </w:r>
      <w:r w:rsidRPr="00A6546E">
        <w:rPr>
          <w:rFonts w:ascii="Tahoma" w:hAnsi="Tahoma" w:cs="Tahoma"/>
        </w:rPr>
        <w:t xml:space="preserve"> que l’information relative à la disponibilité d’un endroit spécifique pour le lavage des mains dans le ménage n’a pas été collectée. Ce point se limitera donc à la description de la pratique et des circonstances</w:t>
      </w:r>
      <w:r w:rsidR="00E01857" w:rsidRPr="00A6546E">
        <w:rPr>
          <w:rFonts w:ascii="Tahoma" w:hAnsi="Tahoma" w:cs="Tahoma"/>
        </w:rPr>
        <w:t xml:space="preserve"> du lava</w:t>
      </w:r>
      <w:r w:rsidRPr="00A6546E">
        <w:rPr>
          <w:rFonts w:ascii="Tahoma" w:hAnsi="Tahoma" w:cs="Tahoma"/>
        </w:rPr>
        <w:t xml:space="preserve">ge des mains.   </w:t>
      </w:r>
    </w:p>
    <w:p w14:paraId="45091746" w14:textId="77777777" w:rsidR="00E7344E" w:rsidRPr="00A6546E" w:rsidRDefault="00E7344E" w:rsidP="008F0471">
      <w:pPr>
        <w:spacing w:line="276" w:lineRule="auto"/>
        <w:jc w:val="both"/>
        <w:rPr>
          <w:rFonts w:ascii="Tahoma" w:hAnsi="Tahoma" w:cs="Tahoma"/>
        </w:rPr>
      </w:pPr>
      <w:r w:rsidRPr="00A6546E">
        <w:rPr>
          <w:rFonts w:ascii="Tahoma" w:hAnsi="Tahoma" w:cs="Tahoma"/>
        </w:rPr>
        <w:t xml:space="preserve">De manière générale, le lavage des mains est pratiqué par la quasi-totalité des ménages. Quel que soit le milieu de résidence considéré, au moins 9 personnes sur 10 affirment se laver les mains. Les résidents des zones urbaines sont un peu plus prompts à se laver les mains (98,7% dans les autres milieux urbains et 97,2% en milieu urbain dakarois). </w:t>
      </w:r>
    </w:p>
    <w:p w14:paraId="08CEB6FE" w14:textId="77777777" w:rsidR="00E7344E" w:rsidRPr="00A6546E" w:rsidRDefault="00E7344E" w:rsidP="008F0471">
      <w:pPr>
        <w:spacing w:line="276" w:lineRule="auto"/>
        <w:jc w:val="both"/>
        <w:rPr>
          <w:rFonts w:ascii="Tahoma" w:hAnsi="Tahoma" w:cs="Tahoma"/>
        </w:rPr>
      </w:pPr>
      <w:r w:rsidRPr="00A6546E">
        <w:rPr>
          <w:rFonts w:ascii="Tahoma" w:hAnsi="Tahoma" w:cs="Tahoma"/>
        </w:rPr>
        <w:t xml:space="preserve">Le plus souvent, les individus se lavent les mains au moment de prendre leur bain (73%), au sortir des toilettes (70,2%) et avant de manger (69,3%). </w:t>
      </w:r>
    </w:p>
    <w:p w14:paraId="7D4EEA96" w14:textId="77777777" w:rsidR="00AC2ABB" w:rsidRPr="00A6546E" w:rsidRDefault="00E7344E" w:rsidP="008F0471">
      <w:pPr>
        <w:spacing w:line="276" w:lineRule="auto"/>
        <w:jc w:val="both"/>
        <w:rPr>
          <w:rFonts w:ascii="Tahoma" w:hAnsi="Tahoma" w:cs="Tahoma"/>
        </w:rPr>
      </w:pPr>
      <w:r w:rsidRPr="00A6546E">
        <w:rPr>
          <w:rFonts w:ascii="Tahoma" w:hAnsi="Tahoma" w:cs="Tahoma"/>
        </w:rPr>
        <w:t>En rentrant de l’extérieur</w:t>
      </w:r>
      <w:r w:rsidR="0004032B">
        <w:rPr>
          <w:rFonts w:ascii="Tahoma" w:hAnsi="Tahoma" w:cs="Tahoma"/>
        </w:rPr>
        <w:t>,</w:t>
      </w:r>
      <w:r w:rsidRPr="00A6546E">
        <w:rPr>
          <w:rFonts w:ascii="Tahoma" w:hAnsi="Tahoma" w:cs="Tahoma"/>
        </w:rPr>
        <w:t xml:space="preserve"> 40% de la population déclarent se laver les mains et 34% se lavent du fait de salissures. Malgré les risques engendrés, rares sont ceux qui se lavent les mains avant de nourrir un enfant. </w:t>
      </w:r>
    </w:p>
    <w:p w14:paraId="578A8529" w14:textId="77777777" w:rsidR="00F23942" w:rsidRPr="00A6546E" w:rsidRDefault="00F23942" w:rsidP="008F0471">
      <w:pPr>
        <w:pStyle w:val="Lgende"/>
      </w:pPr>
      <w:r w:rsidRPr="00A6546E">
        <w:t xml:space="preserve">Graphique </w:t>
      </w:r>
      <w:r w:rsidR="00BC31BF">
        <w:fldChar w:fldCharType="begin"/>
      </w:r>
      <w:r w:rsidR="0049571A">
        <w:instrText xml:space="preserve"> STYLEREF 1 \s </w:instrText>
      </w:r>
      <w:r w:rsidR="00BC31BF">
        <w:fldChar w:fldCharType="separate"/>
      </w:r>
      <w:r w:rsidR="008B5A76" w:rsidRPr="00A6546E">
        <w:t>III</w:t>
      </w:r>
      <w:r w:rsidR="00BC31BF">
        <w:fldChar w:fldCharType="end"/>
      </w:r>
      <w:r w:rsidR="008B5A76" w:rsidRPr="00A6546E">
        <w:noBreakHyphen/>
      </w:r>
      <w:r w:rsidR="00BC31BF">
        <w:fldChar w:fldCharType="begin"/>
      </w:r>
      <w:r w:rsidR="0049571A">
        <w:instrText xml:space="preserve"> SEQ Graphique \* ARABIC \s 1 </w:instrText>
      </w:r>
      <w:r w:rsidR="00BC31BF">
        <w:fldChar w:fldCharType="separate"/>
      </w:r>
      <w:r w:rsidR="008B5A76" w:rsidRPr="00A6546E">
        <w:t>1</w:t>
      </w:r>
      <w:r w:rsidR="00BC31BF">
        <w:fldChar w:fldCharType="end"/>
      </w:r>
      <w:r w:rsidR="0004032B">
        <w:t> :</w:t>
      </w:r>
      <w:r w:rsidR="00690C94" w:rsidRPr="00A6546E">
        <w:t xml:space="preserve"> R</w:t>
      </w:r>
      <w:r w:rsidRPr="00A6546E">
        <w:t>épartition</w:t>
      </w:r>
      <w:r w:rsidR="00690C94" w:rsidRPr="00A6546E">
        <w:t xml:space="preserve"> des ménages selon la pratique </w:t>
      </w:r>
      <w:r w:rsidRPr="00A6546E">
        <w:t>du lavage des mains par milieu de résidence</w:t>
      </w:r>
    </w:p>
    <w:p w14:paraId="78235BB8" w14:textId="77777777" w:rsidR="00641BEA" w:rsidRPr="00A6546E" w:rsidRDefault="00DA0CCC" w:rsidP="00641BEA">
      <w:pPr>
        <w:spacing w:after="0"/>
        <w:rPr>
          <w:rFonts w:ascii="Tahoma" w:hAnsi="Tahoma" w:cs="Tahoma"/>
          <w:sz w:val="16"/>
          <w:szCs w:val="16"/>
        </w:rPr>
      </w:pPr>
      <w:r w:rsidRPr="00A6546E">
        <w:rPr>
          <w:rFonts w:ascii="Tahoma" w:hAnsi="Tahoma" w:cs="Tahoma"/>
          <w:noProof/>
          <w:lang w:eastAsia="fr-FR"/>
        </w:rPr>
        <w:drawing>
          <wp:inline distT="0" distB="0" distL="0" distR="0" wp14:anchorId="288B5E67" wp14:editId="05B16C90">
            <wp:extent cx="5719313" cy="2457366"/>
            <wp:effectExtent l="19050" t="0" r="14737" b="84"/>
            <wp:docPr id="19" name="Graphique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7F829C46" w14:textId="77777777" w:rsidR="00BA172C" w:rsidRPr="00080679" w:rsidRDefault="00BA172C" w:rsidP="00BA172C">
      <w:pPr>
        <w:rPr>
          <w:rFonts w:ascii="Tahoma" w:hAnsi="Tahoma" w:cs="Tahoma"/>
          <w:sz w:val="18"/>
          <w:szCs w:val="18"/>
        </w:rPr>
      </w:pPr>
      <w:r w:rsidRPr="00080679">
        <w:rPr>
          <w:rFonts w:ascii="Tahoma" w:hAnsi="Tahoma" w:cs="Tahoma"/>
          <w:i/>
          <w:sz w:val="18"/>
          <w:szCs w:val="18"/>
        </w:rPr>
        <w:t>Source :</w:t>
      </w:r>
      <w:r w:rsidRPr="00080679">
        <w:rPr>
          <w:rFonts w:ascii="Tahoma" w:hAnsi="Tahoma" w:cs="Tahoma"/>
          <w:sz w:val="18"/>
          <w:szCs w:val="18"/>
        </w:rPr>
        <w:t xml:space="preserve"> </w:t>
      </w:r>
      <w:r w:rsidR="0004032B" w:rsidRPr="006A0D15">
        <w:rPr>
          <w:rFonts w:ascii="Tahoma" w:hAnsi="Tahoma" w:cs="Tahoma"/>
          <w:i/>
          <w:sz w:val="20"/>
        </w:rPr>
        <w:t>ANSD</w:t>
      </w:r>
      <w:r w:rsidR="003C63FB">
        <w:rPr>
          <w:rFonts w:ascii="Tahoma" w:hAnsi="Tahoma" w:cs="Tahoma"/>
          <w:i/>
          <w:sz w:val="20"/>
        </w:rPr>
        <w:t>.</w:t>
      </w:r>
      <w:r w:rsidR="0004032B" w:rsidRPr="00080679">
        <w:rPr>
          <w:rFonts w:ascii="Tahoma" w:hAnsi="Tahoma" w:cs="Tahoma"/>
          <w:i/>
          <w:sz w:val="18"/>
          <w:szCs w:val="18"/>
        </w:rPr>
        <w:t xml:space="preserve"> </w:t>
      </w:r>
      <w:r w:rsidRPr="00080679">
        <w:rPr>
          <w:rFonts w:ascii="Tahoma" w:hAnsi="Tahoma" w:cs="Tahoma"/>
          <w:i/>
          <w:sz w:val="18"/>
          <w:szCs w:val="18"/>
        </w:rPr>
        <w:t>L2S, Enquête modulaire Eau/assainissement, Décembre 2016-janvier 2017</w:t>
      </w:r>
    </w:p>
    <w:p w14:paraId="50B22223" w14:textId="77777777" w:rsidR="00595687" w:rsidRPr="00A6546E" w:rsidRDefault="00595687" w:rsidP="008F0471">
      <w:pPr>
        <w:pStyle w:val="Lgende"/>
      </w:pPr>
      <w:r w:rsidRPr="00A6546E">
        <w:t xml:space="preserve">Tableau </w:t>
      </w:r>
      <w:r w:rsidR="00BA172C">
        <w:t>III-1</w:t>
      </w:r>
      <w:r w:rsidR="003C63FB">
        <w:t> :</w:t>
      </w:r>
      <w:r w:rsidRPr="00A6546E">
        <w:t xml:space="preserve"> Tableau de correspondance des circonstances du lavage des mains</w:t>
      </w:r>
    </w:p>
    <w:tbl>
      <w:tblPr>
        <w:tblW w:w="5000" w:type="pct"/>
        <w:tblCellMar>
          <w:left w:w="70" w:type="dxa"/>
          <w:right w:w="70" w:type="dxa"/>
        </w:tblCellMar>
        <w:tblLook w:val="04A0" w:firstRow="1" w:lastRow="0" w:firstColumn="1" w:lastColumn="0" w:noHBand="0" w:noVBand="1"/>
      </w:tblPr>
      <w:tblGrid>
        <w:gridCol w:w="518"/>
        <w:gridCol w:w="8544"/>
      </w:tblGrid>
      <w:tr w:rsidR="00595687" w:rsidRPr="00A6546E" w14:paraId="272BB161" w14:textId="77777777" w:rsidTr="00DD539C">
        <w:trPr>
          <w:trHeight w:val="293"/>
        </w:trPr>
        <w:tc>
          <w:tcPr>
            <w:tcW w:w="2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D48A88" w14:textId="77777777" w:rsidR="00595687" w:rsidRPr="00A6546E" w:rsidRDefault="00595687" w:rsidP="00595687">
            <w:pPr>
              <w:spacing w:after="0" w:line="240" w:lineRule="auto"/>
              <w:rPr>
                <w:rFonts w:ascii="Tahoma" w:eastAsia="Times New Roman" w:hAnsi="Tahoma" w:cs="Tahoma"/>
                <w:color w:val="000000"/>
                <w:lang w:eastAsia="fr-FR"/>
              </w:rPr>
            </w:pPr>
            <w:r w:rsidRPr="00A6546E">
              <w:rPr>
                <w:rFonts w:ascii="Tahoma" w:eastAsia="Times New Roman" w:hAnsi="Tahoma" w:cs="Tahoma"/>
                <w:color w:val="000000"/>
                <w:lang w:eastAsia="fr-FR"/>
              </w:rPr>
              <w:t>A</w:t>
            </w:r>
          </w:p>
        </w:tc>
        <w:tc>
          <w:tcPr>
            <w:tcW w:w="4714" w:type="pct"/>
            <w:tcBorders>
              <w:top w:val="single" w:sz="4" w:space="0" w:color="auto"/>
              <w:left w:val="nil"/>
              <w:bottom w:val="single" w:sz="4" w:space="0" w:color="auto"/>
              <w:right w:val="single" w:sz="4" w:space="0" w:color="auto"/>
            </w:tcBorders>
            <w:shd w:val="clear" w:color="auto" w:fill="auto"/>
            <w:noWrap/>
            <w:vAlign w:val="center"/>
            <w:hideMark/>
          </w:tcPr>
          <w:p w14:paraId="60D359DF" w14:textId="77777777" w:rsidR="00595687" w:rsidRPr="00A6546E" w:rsidRDefault="00595687" w:rsidP="00595687">
            <w:pPr>
              <w:spacing w:after="0" w:line="240" w:lineRule="auto"/>
              <w:rPr>
                <w:rFonts w:ascii="Tahoma" w:eastAsia="Times New Roman" w:hAnsi="Tahoma" w:cs="Tahoma"/>
                <w:color w:val="000000"/>
                <w:lang w:eastAsia="fr-FR"/>
              </w:rPr>
            </w:pPr>
            <w:r w:rsidRPr="00A6546E">
              <w:rPr>
                <w:rFonts w:ascii="Tahoma" w:eastAsia="Times New Roman" w:hAnsi="Tahoma" w:cs="Tahoma"/>
                <w:color w:val="000000"/>
                <w:lang w:eastAsia="fr-FR"/>
              </w:rPr>
              <w:t>En donnant le bain à mon enfant</w:t>
            </w:r>
          </w:p>
        </w:tc>
      </w:tr>
      <w:tr w:rsidR="00595687" w:rsidRPr="00A6546E" w14:paraId="3C81EC87" w14:textId="77777777" w:rsidTr="00DD539C">
        <w:trPr>
          <w:trHeight w:val="293"/>
        </w:trPr>
        <w:tc>
          <w:tcPr>
            <w:tcW w:w="286" w:type="pct"/>
            <w:tcBorders>
              <w:top w:val="nil"/>
              <w:left w:val="single" w:sz="4" w:space="0" w:color="auto"/>
              <w:bottom w:val="single" w:sz="4" w:space="0" w:color="auto"/>
              <w:right w:val="single" w:sz="4" w:space="0" w:color="auto"/>
            </w:tcBorders>
            <w:shd w:val="clear" w:color="auto" w:fill="auto"/>
            <w:vAlign w:val="center"/>
            <w:hideMark/>
          </w:tcPr>
          <w:p w14:paraId="5240A942" w14:textId="77777777" w:rsidR="00595687" w:rsidRPr="00A6546E" w:rsidRDefault="00595687" w:rsidP="00595687">
            <w:pPr>
              <w:spacing w:after="0" w:line="240" w:lineRule="auto"/>
              <w:rPr>
                <w:rFonts w:ascii="Tahoma" w:eastAsia="Times New Roman" w:hAnsi="Tahoma" w:cs="Tahoma"/>
                <w:color w:val="000000"/>
                <w:lang w:eastAsia="fr-FR"/>
              </w:rPr>
            </w:pPr>
            <w:r w:rsidRPr="00A6546E">
              <w:rPr>
                <w:rFonts w:ascii="Tahoma" w:eastAsia="Times New Roman" w:hAnsi="Tahoma" w:cs="Tahoma"/>
                <w:color w:val="000000"/>
                <w:lang w:eastAsia="fr-FR"/>
              </w:rPr>
              <w:t>B</w:t>
            </w:r>
          </w:p>
        </w:tc>
        <w:tc>
          <w:tcPr>
            <w:tcW w:w="4714" w:type="pct"/>
            <w:tcBorders>
              <w:top w:val="nil"/>
              <w:left w:val="nil"/>
              <w:bottom w:val="single" w:sz="4" w:space="0" w:color="auto"/>
              <w:right w:val="single" w:sz="4" w:space="0" w:color="auto"/>
            </w:tcBorders>
            <w:shd w:val="clear" w:color="auto" w:fill="auto"/>
            <w:noWrap/>
            <w:vAlign w:val="center"/>
            <w:hideMark/>
          </w:tcPr>
          <w:p w14:paraId="15AA2CB6" w14:textId="77777777" w:rsidR="00595687" w:rsidRPr="00A6546E" w:rsidRDefault="00595687" w:rsidP="00595687">
            <w:pPr>
              <w:spacing w:after="0" w:line="240" w:lineRule="auto"/>
              <w:rPr>
                <w:rFonts w:ascii="Tahoma" w:eastAsia="Times New Roman" w:hAnsi="Tahoma" w:cs="Tahoma"/>
                <w:color w:val="000000"/>
                <w:lang w:eastAsia="fr-FR"/>
              </w:rPr>
            </w:pPr>
            <w:r w:rsidRPr="00A6546E">
              <w:rPr>
                <w:rFonts w:ascii="Tahoma" w:eastAsia="Times New Roman" w:hAnsi="Tahoma" w:cs="Tahoma"/>
                <w:color w:val="000000"/>
                <w:lang w:eastAsia="fr-FR"/>
              </w:rPr>
              <w:t>En prenant mon bain</w:t>
            </w:r>
          </w:p>
        </w:tc>
      </w:tr>
      <w:tr w:rsidR="00595687" w:rsidRPr="00A6546E" w14:paraId="09CBDF0A" w14:textId="77777777" w:rsidTr="00DD539C">
        <w:trPr>
          <w:trHeight w:val="293"/>
        </w:trPr>
        <w:tc>
          <w:tcPr>
            <w:tcW w:w="286" w:type="pct"/>
            <w:tcBorders>
              <w:top w:val="nil"/>
              <w:left w:val="single" w:sz="4" w:space="0" w:color="auto"/>
              <w:bottom w:val="single" w:sz="4" w:space="0" w:color="auto"/>
              <w:right w:val="single" w:sz="4" w:space="0" w:color="auto"/>
            </w:tcBorders>
            <w:shd w:val="clear" w:color="auto" w:fill="auto"/>
            <w:vAlign w:val="center"/>
            <w:hideMark/>
          </w:tcPr>
          <w:p w14:paraId="5F5BC98A" w14:textId="77777777" w:rsidR="00595687" w:rsidRPr="00A6546E" w:rsidRDefault="00595687" w:rsidP="00595687">
            <w:pPr>
              <w:spacing w:after="0" w:line="240" w:lineRule="auto"/>
              <w:rPr>
                <w:rFonts w:ascii="Tahoma" w:eastAsia="Times New Roman" w:hAnsi="Tahoma" w:cs="Tahoma"/>
                <w:color w:val="000000"/>
                <w:lang w:eastAsia="fr-FR"/>
              </w:rPr>
            </w:pPr>
            <w:r w:rsidRPr="00A6546E">
              <w:rPr>
                <w:rFonts w:ascii="Tahoma" w:eastAsia="Times New Roman" w:hAnsi="Tahoma" w:cs="Tahoma"/>
                <w:color w:val="000000"/>
                <w:lang w:eastAsia="fr-FR"/>
              </w:rPr>
              <w:t>C</w:t>
            </w:r>
          </w:p>
        </w:tc>
        <w:tc>
          <w:tcPr>
            <w:tcW w:w="4714" w:type="pct"/>
            <w:tcBorders>
              <w:top w:val="nil"/>
              <w:left w:val="nil"/>
              <w:bottom w:val="single" w:sz="4" w:space="0" w:color="auto"/>
              <w:right w:val="single" w:sz="4" w:space="0" w:color="auto"/>
            </w:tcBorders>
            <w:shd w:val="clear" w:color="auto" w:fill="auto"/>
            <w:noWrap/>
            <w:vAlign w:val="center"/>
            <w:hideMark/>
          </w:tcPr>
          <w:p w14:paraId="5F4F8C72" w14:textId="77777777" w:rsidR="00595687" w:rsidRPr="00A6546E" w:rsidRDefault="00595687" w:rsidP="00595687">
            <w:pPr>
              <w:spacing w:after="0" w:line="240" w:lineRule="auto"/>
              <w:rPr>
                <w:rFonts w:ascii="Tahoma" w:eastAsia="Times New Roman" w:hAnsi="Tahoma" w:cs="Tahoma"/>
                <w:color w:val="000000"/>
                <w:lang w:eastAsia="fr-FR"/>
              </w:rPr>
            </w:pPr>
            <w:r w:rsidRPr="00A6546E">
              <w:rPr>
                <w:rFonts w:ascii="Tahoma" w:eastAsia="Times New Roman" w:hAnsi="Tahoma" w:cs="Tahoma"/>
                <w:color w:val="000000"/>
                <w:lang w:eastAsia="fr-FR"/>
              </w:rPr>
              <w:t>Après avoir été aux toilettes</w:t>
            </w:r>
          </w:p>
        </w:tc>
      </w:tr>
      <w:tr w:rsidR="00595687" w:rsidRPr="00A6546E" w14:paraId="3738B17A" w14:textId="77777777" w:rsidTr="00DD539C">
        <w:trPr>
          <w:trHeight w:val="293"/>
        </w:trPr>
        <w:tc>
          <w:tcPr>
            <w:tcW w:w="286" w:type="pct"/>
            <w:tcBorders>
              <w:top w:val="nil"/>
              <w:left w:val="single" w:sz="4" w:space="0" w:color="auto"/>
              <w:bottom w:val="single" w:sz="4" w:space="0" w:color="auto"/>
              <w:right w:val="single" w:sz="4" w:space="0" w:color="auto"/>
            </w:tcBorders>
            <w:shd w:val="clear" w:color="auto" w:fill="auto"/>
            <w:vAlign w:val="center"/>
            <w:hideMark/>
          </w:tcPr>
          <w:p w14:paraId="6D382C24" w14:textId="77777777" w:rsidR="00595687" w:rsidRPr="00A6546E" w:rsidRDefault="00595687" w:rsidP="00595687">
            <w:pPr>
              <w:spacing w:after="0" w:line="240" w:lineRule="auto"/>
              <w:rPr>
                <w:rFonts w:ascii="Tahoma" w:eastAsia="Times New Roman" w:hAnsi="Tahoma" w:cs="Tahoma"/>
                <w:color w:val="000000"/>
                <w:lang w:eastAsia="fr-FR"/>
              </w:rPr>
            </w:pPr>
            <w:r w:rsidRPr="00A6546E">
              <w:rPr>
                <w:rFonts w:ascii="Tahoma" w:eastAsia="Times New Roman" w:hAnsi="Tahoma" w:cs="Tahoma"/>
                <w:color w:val="000000"/>
                <w:lang w:eastAsia="fr-FR"/>
              </w:rPr>
              <w:t>D</w:t>
            </w:r>
          </w:p>
        </w:tc>
        <w:tc>
          <w:tcPr>
            <w:tcW w:w="4714" w:type="pct"/>
            <w:tcBorders>
              <w:top w:val="nil"/>
              <w:left w:val="nil"/>
              <w:bottom w:val="single" w:sz="4" w:space="0" w:color="auto"/>
              <w:right w:val="single" w:sz="4" w:space="0" w:color="auto"/>
            </w:tcBorders>
            <w:shd w:val="clear" w:color="auto" w:fill="auto"/>
            <w:noWrap/>
            <w:vAlign w:val="center"/>
            <w:hideMark/>
          </w:tcPr>
          <w:p w14:paraId="1F02530C" w14:textId="77777777" w:rsidR="00595687" w:rsidRPr="00A6546E" w:rsidRDefault="00595687" w:rsidP="00595687">
            <w:pPr>
              <w:spacing w:after="0" w:line="240" w:lineRule="auto"/>
              <w:rPr>
                <w:rFonts w:ascii="Tahoma" w:eastAsia="Times New Roman" w:hAnsi="Tahoma" w:cs="Tahoma"/>
                <w:color w:val="000000"/>
                <w:lang w:eastAsia="fr-FR"/>
              </w:rPr>
            </w:pPr>
            <w:r w:rsidRPr="00A6546E">
              <w:rPr>
                <w:rFonts w:ascii="Tahoma" w:eastAsia="Times New Roman" w:hAnsi="Tahoma" w:cs="Tahoma"/>
                <w:color w:val="000000"/>
                <w:lang w:eastAsia="fr-FR"/>
              </w:rPr>
              <w:t>Après avoir nettoyé (ou pendant) les fesses d’un enfant</w:t>
            </w:r>
          </w:p>
        </w:tc>
      </w:tr>
      <w:tr w:rsidR="00595687" w:rsidRPr="00A6546E" w14:paraId="0B562A94" w14:textId="77777777" w:rsidTr="00DD539C">
        <w:trPr>
          <w:trHeight w:val="293"/>
        </w:trPr>
        <w:tc>
          <w:tcPr>
            <w:tcW w:w="286" w:type="pct"/>
            <w:tcBorders>
              <w:top w:val="nil"/>
              <w:left w:val="single" w:sz="4" w:space="0" w:color="auto"/>
              <w:bottom w:val="single" w:sz="4" w:space="0" w:color="auto"/>
              <w:right w:val="single" w:sz="4" w:space="0" w:color="auto"/>
            </w:tcBorders>
            <w:shd w:val="clear" w:color="auto" w:fill="auto"/>
            <w:vAlign w:val="center"/>
            <w:hideMark/>
          </w:tcPr>
          <w:p w14:paraId="14FD5F0D" w14:textId="77777777" w:rsidR="00595687" w:rsidRPr="00A6546E" w:rsidRDefault="00595687" w:rsidP="00595687">
            <w:pPr>
              <w:spacing w:after="0" w:line="240" w:lineRule="auto"/>
              <w:rPr>
                <w:rFonts w:ascii="Tahoma" w:eastAsia="Times New Roman" w:hAnsi="Tahoma" w:cs="Tahoma"/>
                <w:color w:val="000000"/>
                <w:lang w:eastAsia="fr-FR"/>
              </w:rPr>
            </w:pPr>
            <w:r w:rsidRPr="00A6546E">
              <w:rPr>
                <w:rFonts w:ascii="Tahoma" w:eastAsia="Times New Roman" w:hAnsi="Tahoma" w:cs="Tahoma"/>
                <w:color w:val="000000"/>
                <w:lang w:eastAsia="fr-FR"/>
              </w:rPr>
              <w:t>E</w:t>
            </w:r>
          </w:p>
        </w:tc>
        <w:tc>
          <w:tcPr>
            <w:tcW w:w="4714" w:type="pct"/>
            <w:tcBorders>
              <w:top w:val="nil"/>
              <w:left w:val="nil"/>
              <w:bottom w:val="single" w:sz="4" w:space="0" w:color="auto"/>
              <w:right w:val="single" w:sz="4" w:space="0" w:color="auto"/>
            </w:tcBorders>
            <w:shd w:val="clear" w:color="auto" w:fill="auto"/>
            <w:noWrap/>
            <w:vAlign w:val="center"/>
            <w:hideMark/>
          </w:tcPr>
          <w:p w14:paraId="5734455F" w14:textId="77777777" w:rsidR="00595687" w:rsidRPr="00A6546E" w:rsidRDefault="00595687" w:rsidP="00595687">
            <w:pPr>
              <w:spacing w:after="0" w:line="240" w:lineRule="auto"/>
              <w:rPr>
                <w:rFonts w:ascii="Tahoma" w:eastAsia="Times New Roman" w:hAnsi="Tahoma" w:cs="Tahoma"/>
                <w:color w:val="000000"/>
                <w:lang w:eastAsia="fr-FR"/>
              </w:rPr>
            </w:pPr>
            <w:r w:rsidRPr="00A6546E">
              <w:rPr>
                <w:rFonts w:ascii="Tahoma" w:eastAsia="Times New Roman" w:hAnsi="Tahoma" w:cs="Tahoma"/>
                <w:color w:val="000000"/>
                <w:lang w:eastAsia="fr-FR"/>
              </w:rPr>
              <w:t>Après avoir nettoyé des toilettes/latrine</w:t>
            </w:r>
          </w:p>
        </w:tc>
      </w:tr>
      <w:tr w:rsidR="00595687" w:rsidRPr="00A6546E" w14:paraId="1299C914" w14:textId="77777777" w:rsidTr="00DD539C">
        <w:trPr>
          <w:trHeight w:val="293"/>
        </w:trPr>
        <w:tc>
          <w:tcPr>
            <w:tcW w:w="286" w:type="pct"/>
            <w:tcBorders>
              <w:top w:val="nil"/>
              <w:left w:val="single" w:sz="4" w:space="0" w:color="auto"/>
              <w:bottom w:val="single" w:sz="4" w:space="0" w:color="auto"/>
              <w:right w:val="single" w:sz="4" w:space="0" w:color="auto"/>
            </w:tcBorders>
            <w:shd w:val="clear" w:color="auto" w:fill="auto"/>
            <w:vAlign w:val="center"/>
            <w:hideMark/>
          </w:tcPr>
          <w:p w14:paraId="03AC13CF" w14:textId="77777777" w:rsidR="00595687" w:rsidRPr="00A6546E" w:rsidRDefault="00595687" w:rsidP="00595687">
            <w:pPr>
              <w:spacing w:after="0" w:line="240" w:lineRule="auto"/>
              <w:rPr>
                <w:rFonts w:ascii="Tahoma" w:eastAsia="Times New Roman" w:hAnsi="Tahoma" w:cs="Tahoma"/>
                <w:color w:val="000000"/>
                <w:lang w:eastAsia="fr-FR"/>
              </w:rPr>
            </w:pPr>
            <w:r w:rsidRPr="00A6546E">
              <w:rPr>
                <w:rFonts w:ascii="Tahoma" w:eastAsia="Times New Roman" w:hAnsi="Tahoma" w:cs="Tahoma"/>
                <w:color w:val="000000"/>
                <w:lang w:eastAsia="fr-FR"/>
              </w:rPr>
              <w:t>F</w:t>
            </w:r>
          </w:p>
        </w:tc>
        <w:tc>
          <w:tcPr>
            <w:tcW w:w="4714" w:type="pct"/>
            <w:tcBorders>
              <w:top w:val="nil"/>
              <w:left w:val="nil"/>
              <w:bottom w:val="single" w:sz="4" w:space="0" w:color="auto"/>
              <w:right w:val="single" w:sz="4" w:space="0" w:color="auto"/>
            </w:tcBorders>
            <w:shd w:val="clear" w:color="auto" w:fill="auto"/>
            <w:noWrap/>
            <w:vAlign w:val="center"/>
            <w:hideMark/>
          </w:tcPr>
          <w:p w14:paraId="7B80ADD5" w14:textId="77777777" w:rsidR="00595687" w:rsidRPr="00A6546E" w:rsidRDefault="00595687" w:rsidP="00595687">
            <w:pPr>
              <w:spacing w:after="0" w:line="240" w:lineRule="auto"/>
              <w:rPr>
                <w:rFonts w:ascii="Tahoma" w:eastAsia="Times New Roman" w:hAnsi="Tahoma" w:cs="Tahoma"/>
                <w:color w:val="000000"/>
                <w:lang w:eastAsia="fr-FR"/>
              </w:rPr>
            </w:pPr>
            <w:r w:rsidRPr="00A6546E">
              <w:rPr>
                <w:rFonts w:ascii="Tahoma" w:eastAsia="Times New Roman" w:hAnsi="Tahoma" w:cs="Tahoma"/>
                <w:color w:val="000000"/>
                <w:lang w:eastAsia="fr-FR"/>
              </w:rPr>
              <w:t>En rentrant de l’extérieur</w:t>
            </w:r>
          </w:p>
        </w:tc>
      </w:tr>
      <w:tr w:rsidR="00595687" w:rsidRPr="00A6546E" w14:paraId="0BBAB092" w14:textId="77777777" w:rsidTr="00DD539C">
        <w:trPr>
          <w:trHeight w:val="293"/>
        </w:trPr>
        <w:tc>
          <w:tcPr>
            <w:tcW w:w="286" w:type="pct"/>
            <w:tcBorders>
              <w:top w:val="nil"/>
              <w:left w:val="single" w:sz="4" w:space="0" w:color="auto"/>
              <w:bottom w:val="single" w:sz="4" w:space="0" w:color="auto"/>
              <w:right w:val="single" w:sz="4" w:space="0" w:color="auto"/>
            </w:tcBorders>
            <w:shd w:val="clear" w:color="auto" w:fill="auto"/>
            <w:vAlign w:val="center"/>
            <w:hideMark/>
          </w:tcPr>
          <w:p w14:paraId="30C3D21E" w14:textId="77777777" w:rsidR="00595687" w:rsidRPr="00A6546E" w:rsidRDefault="00595687" w:rsidP="00595687">
            <w:pPr>
              <w:spacing w:after="0" w:line="240" w:lineRule="auto"/>
              <w:rPr>
                <w:rFonts w:ascii="Tahoma" w:eastAsia="Times New Roman" w:hAnsi="Tahoma" w:cs="Tahoma"/>
                <w:color w:val="000000"/>
                <w:lang w:eastAsia="fr-FR"/>
              </w:rPr>
            </w:pPr>
            <w:r w:rsidRPr="00A6546E">
              <w:rPr>
                <w:rFonts w:ascii="Tahoma" w:eastAsia="Times New Roman" w:hAnsi="Tahoma" w:cs="Tahoma"/>
                <w:color w:val="000000"/>
                <w:lang w:eastAsia="fr-FR"/>
              </w:rPr>
              <w:lastRenderedPageBreak/>
              <w:t>G</w:t>
            </w:r>
          </w:p>
        </w:tc>
        <w:tc>
          <w:tcPr>
            <w:tcW w:w="4714" w:type="pct"/>
            <w:tcBorders>
              <w:top w:val="nil"/>
              <w:left w:val="nil"/>
              <w:bottom w:val="single" w:sz="4" w:space="0" w:color="auto"/>
              <w:right w:val="single" w:sz="4" w:space="0" w:color="auto"/>
            </w:tcBorders>
            <w:shd w:val="clear" w:color="auto" w:fill="auto"/>
            <w:noWrap/>
            <w:vAlign w:val="center"/>
            <w:hideMark/>
          </w:tcPr>
          <w:p w14:paraId="6360982C" w14:textId="77777777" w:rsidR="00595687" w:rsidRPr="00A6546E" w:rsidRDefault="00595687" w:rsidP="00595687">
            <w:pPr>
              <w:spacing w:after="0" w:line="240" w:lineRule="auto"/>
              <w:rPr>
                <w:rFonts w:ascii="Tahoma" w:eastAsia="Times New Roman" w:hAnsi="Tahoma" w:cs="Tahoma"/>
                <w:color w:val="000000"/>
                <w:lang w:eastAsia="fr-FR"/>
              </w:rPr>
            </w:pPr>
            <w:r w:rsidRPr="00A6546E">
              <w:rPr>
                <w:rFonts w:ascii="Tahoma" w:eastAsia="Times New Roman" w:hAnsi="Tahoma" w:cs="Tahoma"/>
                <w:color w:val="000000"/>
                <w:lang w:eastAsia="fr-FR"/>
              </w:rPr>
              <w:t>Avant de préparer à manger/cuisiner</w:t>
            </w:r>
          </w:p>
        </w:tc>
      </w:tr>
      <w:tr w:rsidR="00595687" w:rsidRPr="00A6546E" w14:paraId="6B3C96F8" w14:textId="77777777" w:rsidTr="00DD539C">
        <w:trPr>
          <w:trHeight w:val="293"/>
        </w:trPr>
        <w:tc>
          <w:tcPr>
            <w:tcW w:w="286" w:type="pct"/>
            <w:tcBorders>
              <w:top w:val="nil"/>
              <w:left w:val="single" w:sz="4" w:space="0" w:color="auto"/>
              <w:bottom w:val="single" w:sz="4" w:space="0" w:color="auto"/>
              <w:right w:val="single" w:sz="4" w:space="0" w:color="auto"/>
            </w:tcBorders>
            <w:shd w:val="clear" w:color="auto" w:fill="auto"/>
            <w:vAlign w:val="center"/>
            <w:hideMark/>
          </w:tcPr>
          <w:p w14:paraId="141489B0" w14:textId="77777777" w:rsidR="00595687" w:rsidRPr="00A6546E" w:rsidRDefault="00595687" w:rsidP="00595687">
            <w:pPr>
              <w:spacing w:after="0" w:line="240" w:lineRule="auto"/>
              <w:rPr>
                <w:rFonts w:ascii="Tahoma" w:eastAsia="Times New Roman" w:hAnsi="Tahoma" w:cs="Tahoma"/>
                <w:color w:val="000000"/>
                <w:lang w:eastAsia="fr-FR"/>
              </w:rPr>
            </w:pPr>
            <w:r w:rsidRPr="00A6546E">
              <w:rPr>
                <w:rFonts w:ascii="Tahoma" w:eastAsia="Times New Roman" w:hAnsi="Tahoma" w:cs="Tahoma"/>
                <w:color w:val="000000"/>
                <w:lang w:eastAsia="fr-FR"/>
              </w:rPr>
              <w:t>H</w:t>
            </w:r>
          </w:p>
        </w:tc>
        <w:tc>
          <w:tcPr>
            <w:tcW w:w="4714" w:type="pct"/>
            <w:tcBorders>
              <w:top w:val="nil"/>
              <w:left w:val="nil"/>
              <w:bottom w:val="single" w:sz="4" w:space="0" w:color="auto"/>
              <w:right w:val="single" w:sz="4" w:space="0" w:color="auto"/>
            </w:tcBorders>
            <w:shd w:val="clear" w:color="auto" w:fill="auto"/>
            <w:noWrap/>
            <w:vAlign w:val="center"/>
            <w:hideMark/>
          </w:tcPr>
          <w:p w14:paraId="72F2E4B3" w14:textId="77777777" w:rsidR="00595687" w:rsidRPr="00A6546E" w:rsidRDefault="00595687" w:rsidP="00595687">
            <w:pPr>
              <w:spacing w:after="0" w:line="240" w:lineRule="auto"/>
              <w:rPr>
                <w:rFonts w:ascii="Tahoma" w:eastAsia="Times New Roman" w:hAnsi="Tahoma" w:cs="Tahoma"/>
                <w:color w:val="000000"/>
                <w:lang w:eastAsia="fr-FR"/>
              </w:rPr>
            </w:pPr>
            <w:r w:rsidRPr="00A6546E">
              <w:rPr>
                <w:rFonts w:ascii="Tahoma" w:eastAsia="Times New Roman" w:hAnsi="Tahoma" w:cs="Tahoma"/>
                <w:color w:val="000000"/>
                <w:lang w:eastAsia="fr-FR"/>
              </w:rPr>
              <w:t xml:space="preserve">Avant de nourrir un/des enfant(s) </w:t>
            </w:r>
          </w:p>
        </w:tc>
      </w:tr>
      <w:tr w:rsidR="00595687" w:rsidRPr="00A6546E" w14:paraId="7B834F67" w14:textId="77777777" w:rsidTr="00DD539C">
        <w:trPr>
          <w:trHeight w:val="293"/>
        </w:trPr>
        <w:tc>
          <w:tcPr>
            <w:tcW w:w="286" w:type="pct"/>
            <w:tcBorders>
              <w:top w:val="nil"/>
              <w:left w:val="single" w:sz="4" w:space="0" w:color="auto"/>
              <w:bottom w:val="single" w:sz="4" w:space="0" w:color="auto"/>
              <w:right w:val="single" w:sz="4" w:space="0" w:color="auto"/>
            </w:tcBorders>
            <w:shd w:val="clear" w:color="auto" w:fill="auto"/>
            <w:vAlign w:val="center"/>
            <w:hideMark/>
          </w:tcPr>
          <w:p w14:paraId="0E789053" w14:textId="77777777" w:rsidR="00595687" w:rsidRPr="00A6546E" w:rsidRDefault="00595687" w:rsidP="00595687">
            <w:pPr>
              <w:spacing w:after="0" w:line="240" w:lineRule="auto"/>
              <w:rPr>
                <w:rFonts w:ascii="Tahoma" w:eastAsia="Times New Roman" w:hAnsi="Tahoma" w:cs="Tahoma"/>
                <w:color w:val="000000"/>
                <w:lang w:eastAsia="fr-FR"/>
              </w:rPr>
            </w:pPr>
            <w:r w:rsidRPr="00A6546E">
              <w:rPr>
                <w:rFonts w:ascii="Tahoma" w:eastAsia="Times New Roman" w:hAnsi="Tahoma" w:cs="Tahoma"/>
                <w:color w:val="000000"/>
                <w:lang w:eastAsia="fr-FR"/>
              </w:rPr>
              <w:t>I</w:t>
            </w:r>
          </w:p>
        </w:tc>
        <w:tc>
          <w:tcPr>
            <w:tcW w:w="4714" w:type="pct"/>
            <w:tcBorders>
              <w:top w:val="nil"/>
              <w:left w:val="nil"/>
              <w:bottom w:val="single" w:sz="4" w:space="0" w:color="auto"/>
              <w:right w:val="single" w:sz="4" w:space="0" w:color="auto"/>
            </w:tcBorders>
            <w:shd w:val="clear" w:color="auto" w:fill="auto"/>
            <w:noWrap/>
            <w:vAlign w:val="center"/>
            <w:hideMark/>
          </w:tcPr>
          <w:p w14:paraId="424566BE" w14:textId="77777777" w:rsidR="00595687" w:rsidRPr="00A6546E" w:rsidRDefault="00595687" w:rsidP="00595687">
            <w:pPr>
              <w:spacing w:after="0" w:line="240" w:lineRule="auto"/>
              <w:rPr>
                <w:rFonts w:ascii="Tahoma" w:eastAsia="Times New Roman" w:hAnsi="Tahoma" w:cs="Tahoma"/>
                <w:color w:val="000000"/>
                <w:lang w:eastAsia="fr-FR"/>
              </w:rPr>
            </w:pPr>
            <w:r w:rsidRPr="00A6546E">
              <w:rPr>
                <w:rFonts w:ascii="Tahoma" w:eastAsia="Times New Roman" w:hAnsi="Tahoma" w:cs="Tahoma"/>
                <w:color w:val="000000"/>
                <w:lang w:eastAsia="fr-FR"/>
              </w:rPr>
              <w:t>Après avoir fait (ou en faisant) la vaisselle</w:t>
            </w:r>
          </w:p>
        </w:tc>
      </w:tr>
      <w:tr w:rsidR="00595687" w:rsidRPr="00A6546E" w14:paraId="151FA89F" w14:textId="77777777" w:rsidTr="00DD539C">
        <w:trPr>
          <w:trHeight w:val="293"/>
        </w:trPr>
        <w:tc>
          <w:tcPr>
            <w:tcW w:w="286" w:type="pct"/>
            <w:tcBorders>
              <w:top w:val="nil"/>
              <w:left w:val="single" w:sz="4" w:space="0" w:color="auto"/>
              <w:bottom w:val="single" w:sz="4" w:space="0" w:color="auto"/>
              <w:right w:val="single" w:sz="4" w:space="0" w:color="auto"/>
            </w:tcBorders>
            <w:shd w:val="clear" w:color="auto" w:fill="auto"/>
            <w:vAlign w:val="center"/>
            <w:hideMark/>
          </w:tcPr>
          <w:p w14:paraId="778A0E16" w14:textId="77777777" w:rsidR="00595687" w:rsidRPr="00A6546E" w:rsidRDefault="00595687" w:rsidP="00595687">
            <w:pPr>
              <w:spacing w:after="0" w:line="240" w:lineRule="auto"/>
              <w:rPr>
                <w:rFonts w:ascii="Tahoma" w:eastAsia="Times New Roman" w:hAnsi="Tahoma" w:cs="Tahoma"/>
                <w:color w:val="000000"/>
                <w:lang w:eastAsia="fr-FR"/>
              </w:rPr>
            </w:pPr>
            <w:r w:rsidRPr="00A6546E">
              <w:rPr>
                <w:rFonts w:ascii="Tahoma" w:eastAsia="Times New Roman" w:hAnsi="Tahoma" w:cs="Tahoma"/>
                <w:color w:val="000000"/>
                <w:lang w:eastAsia="fr-FR"/>
              </w:rPr>
              <w:t>J</w:t>
            </w:r>
          </w:p>
        </w:tc>
        <w:tc>
          <w:tcPr>
            <w:tcW w:w="4714" w:type="pct"/>
            <w:tcBorders>
              <w:top w:val="nil"/>
              <w:left w:val="nil"/>
              <w:bottom w:val="single" w:sz="4" w:space="0" w:color="auto"/>
              <w:right w:val="single" w:sz="4" w:space="0" w:color="auto"/>
            </w:tcBorders>
            <w:shd w:val="clear" w:color="auto" w:fill="auto"/>
            <w:noWrap/>
            <w:vAlign w:val="center"/>
            <w:hideMark/>
          </w:tcPr>
          <w:p w14:paraId="064B62F3" w14:textId="77777777" w:rsidR="00595687" w:rsidRPr="00A6546E" w:rsidRDefault="00595687" w:rsidP="00595687">
            <w:pPr>
              <w:spacing w:after="0" w:line="240" w:lineRule="auto"/>
              <w:rPr>
                <w:rFonts w:ascii="Tahoma" w:eastAsia="Times New Roman" w:hAnsi="Tahoma" w:cs="Tahoma"/>
                <w:color w:val="000000"/>
                <w:lang w:eastAsia="fr-FR"/>
              </w:rPr>
            </w:pPr>
            <w:r w:rsidRPr="00A6546E">
              <w:rPr>
                <w:rFonts w:ascii="Tahoma" w:eastAsia="Times New Roman" w:hAnsi="Tahoma" w:cs="Tahoma"/>
                <w:color w:val="000000"/>
                <w:lang w:eastAsia="fr-FR"/>
              </w:rPr>
              <w:t>En lavant les mains d’un enfant</w:t>
            </w:r>
          </w:p>
        </w:tc>
      </w:tr>
      <w:tr w:rsidR="00595687" w:rsidRPr="00A6546E" w14:paraId="6D36517C" w14:textId="77777777" w:rsidTr="00DD539C">
        <w:trPr>
          <w:trHeight w:val="293"/>
        </w:trPr>
        <w:tc>
          <w:tcPr>
            <w:tcW w:w="286" w:type="pct"/>
            <w:tcBorders>
              <w:top w:val="nil"/>
              <w:left w:val="single" w:sz="4" w:space="0" w:color="auto"/>
              <w:bottom w:val="single" w:sz="4" w:space="0" w:color="auto"/>
              <w:right w:val="single" w:sz="4" w:space="0" w:color="auto"/>
            </w:tcBorders>
            <w:shd w:val="clear" w:color="auto" w:fill="auto"/>
            <w:vAlign w:val="center"/>
            <w:hideMark/>
          </w:tcPr>
          <w:p w14:paraId="7A9492E8" w14:textId="77777777" w:rsidR="00595687" w:rsidRPr="00A6546E" w:rsidRDefault="00595687" w:rsidP="00595687">
            <w:pPr>
              <w:spacing w:after="0" w:line="240" w:lineRule="auto"/>
              <w:rPr>
                <w:rFonts w:ascii="Tahoma" w:eastAsia="Times New Roman" w:hAnsi="Tahoma" w:cs="Tahoma"/>
                <w:color w:val="000000"/>
                <w:lang w:eastAsia="fr-FR"/>
              </w:rPr>
            </w:pPr>
            <w:r w:rsidRPr="00A6546E">
              <w:rPr>
                <w:rFonts w:ascii="Tahoma" w:eastAsia="Times New Roman" w:hAnsi="Tahoma" w:cs="Tahoma"/>
                <w:color w:val="000000"/>
                <w:lang w:eastAsia="fr-FR"/>
              </w:rPr>
              <w:t>K</w:t>
            </w:r>
          </w:p>
        </w:tc>
        <w:tc>
          <w:tcPr>
            <w:tcW w:w="4714" w:type="pct"/>
            <w:tcBorders>
              <w:top w:val="nil"/>
              <w:left w:val="nil"/>
              <w:bottom w:val="single" w:sz="4" w:space="0" w:color="auto"/>
              <w:right w:val="single" w:sz="4" w:space="0" w:color="auto"/>
            </w:tcBorders>
            <w:shd w:val="clear" w:color="auto" w:fill="auto"/>
            <w:noWrap/>
            <w:vAlign w:val="center"/>
            <w:hideMark/>
          </w:tcPr>
          <w:p w14:paraId="30D4C27F" w14:textId="77777777" w:rsidR="00595687" w:rsidRPr="00A6546E" w:rsidRDefault="00595687" w:rsidP="00595687">
            <w:pPr>
              <w:spacing w:after="0" w:line="240" w:lineRule="auto"/>
              <w:rPr>
                <w:rFonts w:ascii="Tahoma" w:eastAsia="Times New Roman" w:hAnsi="Tahoma" w:cs="Tahoma"/>
                <w:color w:val="000000"/>
                <w:lang w:eastAsia="fr-FR"/>
              </w:rPr>
            </w:pPr>
            <w:r w:rsidRPr="00A6546E">
              <w:rPr>
                <w:rFonts w:ascii="Tahoma" w:eastAsia="Times New Roman" w:hAnsi="Tahoma" w:cs="Tahoma"/>
                <w:color w:val="000000"/>
                <w:lang w:eastAsia="fr-FR"/>
              </w:rPr>
              <w:t>Après (ou pendant) avoir fait la lessive</w:t>
            </w:r>
          </w:p>
        </w:tc>
      </w:tr>
      <w:tr w:rsidR="00595687" w:rsidRPr="00A6546E" w14:paraId="29703AD7" w14:textId="77777777" w:rsidTr="00DD539C">
        <w:trPr>
          <w:trHeight w:val="293"/>
        </w:trPr>
        <w:tc>
          <w:tcPr>
            <w:tcW w:w="286" w:type="pct"/>
            <w:tcBorders>
              <w:top w:val="nil"/>
              <w:left w:val="single" w:sz="4" w:space="0" w:color="auto"/>
              <w:bottom w:val="single" w:sz="4" w:space="0" w:color="auto"/>
              <w:right w:val="single" w:sz="4" w:space="0" w:color="auto"/>
            </w:tcBorders>
            <w:shd w:val="clear" w:color="auto" w:fill="auto"/>
            <w:vAlign w:val="center"/>
            <w:hideMark/>
          </w:tcPr>
          <w:p w14:paraId="57E0E999" w14:textId="77777777" w:rsidR="00595687" w:rsidRPr="00A6546E" w:rsidRDefault="00595687" w:rsidP="00595687">
            <w:pPr>
              <w:spacing w:after="0" w:line="240" w:lineRule="auto"/>
              <w:rPr>
                <w:rFonts w:ascii="Tahoma" w:eastAsia="Times New Roman" w:hAnsi="Tahoma" w:cs="Tahoma"/>
                <w:color w:val="000000"/>
                <w:lang w:eastAsia="fr-FR"/>
              </w:rPr>
            </w:pPr>
            <w:r w:rsidRPr="00A6546E">
              <w:rPr>
                <w:rFonts w:ascii="Tahoma" w:eastAsia="Times New Roman" w:hAnsi="Tahoma" w:cs="Tahoma"/>
                <w:color w:val="000000"/>
                <w:lang w:eastAsia="fr-FR"/>
              </w:rPr>
              <w:t>L</w:t>
            </w:r>
          </w:p>
        </w:tc>
        <w:tc>
          <w:tcPr>
            <w:tcW w:w="4714" w:type="pct"/>
            <w:tcBorders>
              <w:top w:val="nil"/>
              <w:left w:val="nil"/>
              <w:bottom w:val="single" w:sz="4" w:space="0" w:color="auto"/>
              <w:right w:val="single" w:sz="4" w:space="0" w:color="auto"/>
            </w:tcBorders>
            <w:shd w:val="clear" w:color="auto" w:fill="auto"/>
            <w:noWrap/>
            <w:vAlign w:val="center"/>
            <w:hideMark/>
          </w:tcPr>
          <w:p w14:paraId="6A6E6D9E" w14:textId="77777777" w:rsidR="00595687" w:rsidRPr="00A6546E" w:rsidRDefault="00595687" w:rsidP="00595687">
            <w:pPr>
              <w:spacing w:after="0" w:line="240" w:lineRule="auto"/>
              <w:rPr>
                <w:rFonts w:ascii="Tahoma" w:eastAsia="Times New Roman" w:hAnsi="Tahoma" w:cs="Tahoma"/>
                <w:color w:val="000000"/>
                <w:lang w:eastAsia="fr-FR"/>
              </w:rPr>
            </w:pPr>
            <w:r w:rsidRPr="00A6546E">
              <w:rPr>
                <w:rFonts w:ascii="Tahoma" w:eastAsia="Times New Roman" w:hAnsi="Tahoma" w:cs="Tahoma"/>
                <w:color w:val="000000"/>
                <w:lang w:eastAsia="fr-FR"/>
              </w:rPr>
              <w:t>Parce qu’elles étaient ou semblaient sales</w:t>
            </w:r>
          </w:p>
        </w:tc>
      </w:tr>
      <w:tr w:rsidR="00595687" w:rsidRPr="00A6546E" w14:paraId="3FA7BCC6" w14:textId="77777777" w:rsidTr="00DD539C">
        <w:trPr>
          <w:trHeight w:val="293"/>
        </w:trPr>
        <w:tc>
          <w:tcPr>
            <w:tcW w:w="286" w:type="pct"/>
            <w:tcBorders>
              <w:top w:val="nil"/>
              <w:left w:val="single" w:sz="4" w:space="0" w:color="auto"/>
              <w:bottom w:val="single" w:sz="4" w:space="0" w:color="auto"/>
              <w:right w:val="single" w:sz="4" w:space="0" w:color="auto"/>
            </w:tcBorders>
            <w:shd w:val="clear" w:color="auto" w:fill="auto"/>
            <w:vAlign w:val="center"/>
            <w:hideMark/>
          </w:tcPr>
          <w:p w14:paraId="518E07EC" w14:textId="77777777" w:rsidR="00595687" w:rsidRPr="00A6546E" w:rsidRDefault="00595687" w:rsidP="00595687">
            <w:pPr>
              <w:spacing w:after="0" w:line="240" w:lineRule="auto"/>
              <w:rPr>
                <w:rFonts w:ascii="Tahoma" w:eastAsia="Times New Roman" w:hAnsi="Tahoma" w:cs="Tahoma"/>
                <w:color w:val="000000"/>
                <w:lang w:eastAsia="fr-FR"/>
              </w:rPr>
            </w:pPr>
            <w:r w:rsidRPr="00A6546E">
              <w:rPr>
                <w:rFonts w:ascii="Tahoma" w:eastAsia="Times New Roman" w:hAnsi="Tahoma" w:cs="Tahoma"/>
                <w:color w:val="000000"/>
                <w:lang w:eastAsia="fr-FR"/>
              </w:rPr>
              <w:t>M</w:t>
            </w:r>
          </w:p>
        </w:tc>
        <w:tc>
          <w:tcPr>
            <w:tcW w:w="4714" w:type="pct"/>
            <w:tcBorders>
              <w:top w:val="nil"/>
              <w:left w:val="nil"/>
              <w:bottom w:val="single" w:sz="4" w:space="0" w:color="auto"/>
              <w:right w:val="single" w:sz="4" w:space="0" w:color="auto"/>
            </w:tcBorders>
            <w:shd w:val="clear" w:color="auto" w:fill="auto"/>
            <w:noWrap/>
            <w:vAlign w:val="center"/>
            <w:hideMark/>
          </w:tcPr>
          <w:p w14:paraId="50D2BCF4" w14:textId="77777777" w:rsidR="00595687" w:rsidRPr="00A6546E" w:rsidRDefault="00595687" w:rsidP="00595687">
            <w:pPr>
              <w:spacing w:after="0" w:line="240" w:lineRule="auto"/>
              <w:rPr>
                <w:rFonts w:ascii="Tahoma" w:eastAsia="Times New Roman" w:hAnsi="Tahoma" w:cs="Tahoma"/>
                <w:color w:val="000000"/>
                <w:lang w:eastAsia="fr-FR"/>
              </w:rPr>
            </w:pPr>
            <w:r w:rsidRPr="00A6546E">
              <w:rPr>
                <w:rFonts w:ascii="Tahoma" w:eastAsia="Times New Roman" w:hAnsi="Tahoma" w:cs="Tahoma"/>
                <w:color w:val="000000"/>
                <w:lang w:eastAsia="fr-FR"/>
              </w:rPr>
              <w:t>Avant de manger</w:t>
            </w:r>
          </w:p>
        </w:tc>
      </w:tr>
    </w:tbl>
    <w:p w14:paraId="2101D37F" w14:textId="77777777" w:rsidR="00BA172C" w:rsidRPr="00080679" w:rsidRDefault="00BA172C" w:rsidP="00BA172C">
      <w:pPr>
        <w:rPr>
          <w:rFonts w:ascii="Tahoma" w:hAnsi="Tahoma" w:cs="Tahoma"/>
          <w:sz w:val="18"/>
          <w:szCs w:val="18"/>
        </w:rPr>
      </w:pPr>
      <w:r w:rsidRPr="00080679">
        <w:rPr>
          <w:rFonts w:ascii="Tahoma" w:hAnsi="Tahoma" w:cs="Tahoma"/>
          <w:i/>
          <w:sz w:val="18"/>
          <w:szCs w:val="18"/>
        </w:rPr>
        <w:t>Source :</w:t>
      </w:r>
      <w:r w:rsidRPr="00080679">
        <w:rPr>
          <w:rFonts w:ascii="Tahoma" w:hAnsi="Tahoma" w:cs="Tahoma"/>
          <w:sz w:val="18"/>
          <w:szCs w:val="18"/>
        </w:rPr>
        <w:t xml:space="preserve"> </w:t>
      </w:r>
      <w:r w:rsidR="003C63FB" w:rsidRPr="006A0D15">
        <w:rPr>
          <w:rFonts w:ascii="Tahoma" w:hAnsi="Tahoma" w:cs="Tahoma"/>
          <w:i/>
          <w:sz w:val="20"/>
        </w:rPr>
        <w:t>ANSD</w:t>
      </w:r>
      <w:r w:rsidR="003C63FB">
        <w:rPr>
          <w:rFonts w:ascii="Tahoma" w:hAnsi="Tahoma" w:cs="Tahoma"/>
          <w:i/>
          <w:sz w:val="20"/>
        </w:rPr>
        <w:t>.</w:t>
      </w:r>
      <w:r w:rsidR="003C63FB" w:rsidRPr="00080679">
        <w:rPr>
          <w:rFonts w:ascii="Tahoma" w:hAnsi="Tahoma" w:cs="Tahoma"/>
          <w:i/>
          <w:sz w:val="18"/>
          <w:szCs w:val="18"/>
        </w:rPr>
        <w:t xml:space="preserve"> </w:t>
      </w:r>
      <w:r w:rsidRPr="00080679">
        <w:rPr>
          <w:rFonts w:ascii="Tahoma" w:hAnsi="Tahoma" w:cs="Tahoma"/>
          <w:i/>
          <w:sz w:val="18"/>
          <w:szCs w:val="18"/>
        </w:rPr>
        <w:t>L2S, Enquête modulaire Eau/assainissement, Décembre 2016-janvier 2017</w:t>
      </w:r>
    </w:p>
    <w:p w14:paraId="5E1B6143" w14:textId="77777777" w:rsidR="006B3825" w:rsidRPr="00A6546E" w:rsidRDefault="006B3825" w:rsidP="008F0471">
      <w:pPr>
        <w:pStyle w:val="Lgende"/>
      </w:pPr>
      <w:r w:rsidRPr="00A6546E">
        <w:t xml:space="preserve">Graphique </w:t>
      </w:r>
      <w:r w:rsidR="00BC31BF">
        <w:fldChar w:fldCharType="begin"/>
      </w:r>
      <w:r w:rsidR="0049571A">
        <w:instrText xml:space="preserve"> STYLEREF 1 \s </w:instrText>
      </w:r>
      <w:r w:rsidR="00BC31BF">
        <w:fldChar w:fldCharType="separate"/>
      </w:r>
      <w:r w:rsidR="008B5A76" w:rsidRPr="00A6546E">
        <w:t>III</w:t>
      </w:r>
      <w:r w:rsidR="00BC31BF">
        <w:fldChar w:fldCharType="end"/>
      </w:r>
      <w:r w:rsidR="008B5A76" w:rsidRPr="00A6546E">
        <w:noBreakHyphen/>
      </w:r>
      <w:r w:rsidR="00BC31BF">
        <w:fldChar w:fldCharType="begin"/>
      </w:r>
      <w:r w:rsidR="0049571A">
        <w:instrText xml:space="preserve"> SEQ Graphique \* ARABIC \s 1 </w:instrText>
      </w:r>
      <w:r w:rsidR="00BC31BF">
        <w:fldChar w:fldCharType="separate"/>
      </w:r>
      <w:r w:rsidR="008B5A76" w:rsidRPr="00A6546E">
        <w:t>2</w:t>
      </w:r>
      <w:r w:rsidR="00BC31BF">
        <w:fldChar w:fldCharType="end"/>
      </w:r>
      <w:r w:rsidR="003C63FB">
        <w:t> :</w:t>
      </w:r>
      <w:r w:rsidRPr="00A6546E">
        <w:t xml:space="preserve"> </w:t>
      </w:r>
      <w:r w:rsidR="00690C94" w:rsidRPr="00A6546E">
        <w:t>C</w:t>
      </w:r>
      <w:r w:rsidRPr="00A6546E">
        <w:t>irconstances de</w:t>
      </w:r>
      <w:r w:rsidR="00690C94" w:rsidRPr="00A6546E">
        <w:t xml:space="preserve"> </w:t>
      </w:r>
      <w:r w:rsidRPr="00A6546E">
        <w:t>la pratique du lavage des mains</w:t>
      </w:r>
    </w:p>
    <w:p w14:paraId="5B6F3509" w14:textId="77777777" w:rsidR="00641BEA" w:rsidRPr="00A6546E" w:rsidRDefault="006B3825" w:rsidP="00641BEA">
      <w:pPr>
        <w:spacing w:after="0"/>
        <w:rPr>
          <w:rFonts w:ascii="Tahoma" w:hAnsi="Tahoma" w:cs="Tahoma"/>
          <w:sz w:val="16"/>
          <w:szCs w:val="16"/>
        </w:rPr>
      </w:pPr>
      <w:r w:rsidRPr="00A6546E">
        <w:rPr>
          <w:rFonts w:ascii="Tahoma" w:hAnsi="Tahoma" w:cs="Tahoma"/>
          <w:noProof/>
          <w:lang w:eastAsia="fr-FR"/>
        </w:rPr>
        <w:drawing>
          <wp:inline distT="0" distB="0" distL="0" distR="0" wp14:anchorId="029E8D4F" wp14:editId="179FBDA2">
            <wp:extent cx="5771072" cy="2743200"/>
            <wp:effectExtent l="19050" t="0" r="20128" b="0"/>
            <wp:docPr id="20" name="Graphique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r w:rsidR="00641BEA" w:rsidRPr="00A6546E">
        <w:rPr>
          <w:rFonts w:ascii="Tahoma" w:hAnsi="Tahoma" w:cs="Tahoma"/>
          <w:sz w:val="16"/>
          <w:szCs w:val="16"/>
        </w:rPr>
        <w:t xml:space="preserve"> </w:t>
      </w:r>
    </w:p>
    <w:p w14:paraId="5452711C" w14:textId="77777777" w:rsidR="00BA172C" w:rsidRPr="00080679" w:rsidRDefault="00BA172C" w:rsidP="00BA172C">
      <w:pPr>
        <w:rPr>
          <w:rFonts w:ascii="Tahoma" w:hAnsi="Tahoma" w:cs="Tahoma"/>
          <w:sz w:val="18"/>
          <w:szCs w:val="18"/>
        </w:rPr>
      </w:pPr>
      <w:r w:rsidRPr="00080679">
        <w:rPr>
          <w:rFonts w:ascii="Tahoma" w:hAnsi="Tahoma" w:cs="Tahoma"/>
          <w:i/>
          <w:sz w:val="18"/>
          <w:szCs w:val="18"/>
        </w:rPr>
        <w:t>Source :</w:t>
      </w:r>
      <w:r w:rsidRPr="00080679">
        <w:rPr>
          <w:rFonts w:ascii="Tahoma" w:hAnsi="Tahoma" w:cs="Tahoma"/>
          <w:sz w:val="18"/>
          <w:szCs w:val="18"/>
        </w:rPr>
        <w:t xml:space="preserve"> </w:t>
      </w:r>
      <w:r w:rsidR="003C63FB" w:rsidRPr="006A0D15">
        <w:rPr>
          <w:rFonts w:ascii="Tahoma" w:hAnsi="Tahoma" w:cs="Tahoma"/>
          <w:i/>
          <w:sz w:val="20"/>
        </w:rPr>
        <w:t>ANSD</w:t>
      </w:r>
      <w:r w:rsidR="003C63FB">
        <w:rPr>
          <w:rFonts w:ascii="Tahoma" w:hAnsi="Tahoma" w:cs="Tahoma"/>
          <w:i/>
          <w:sz w:val="20"/>
        </w:rPr>
        <w:t>.</w:t>
      </w:r>
      <w:r w:rsidR="003C63FB" w:rsidRPr="00080679">
        <w:rPr>
          <w:rFonts w:ascii="Tahoma" w:hAnsi="Tahoma" w:cs="Tahoma"/>
          <w:i/>
          <w:sz w:val="18"/>
          <w:szCs w:val="18"/>
        </w:rPr>
        <w:t xml:space="preserve"> </w:t>
      </w:r>
      <w:r w:rsidRPr="00080679">
        <w:rPr>
          <w:rFonts w:ascii="Tahoma" w:hAnsi="Tahoma" w:cs="Tahoma"/>
          <w:i/>
          <w:sz w:val="18"/>
          <w:szCs w:val="18"/>
        </w:rPr>
        <w:t>L2S, Enquête modulaire Eau/assainissement, Décembre 2016-janvier 2017</w:t>
      </w:r>
    </w:p>
    <w:p w14:paraId="79CA2D03" w14:textId="77777777" w:rsidR="000F6744" w:rsidRPr="00A6546E" w:rsidRDefault="000F6744" w:rsidP="00641BEA">
      <w:pPr>
        <w:spacing w:after="0"/>
        <w:rPr>
          <w:rFonts w:ascii="Tahoma" w:hAnsi="Tahoma" w:cs="Tahoma"/>
          <w:sz w:val="16"/>
          <w:szCs w:val="16"/>
        </w:rPr>
      </w:pPr>
    </w:p>
    <w:p w14:paraId="5C2DD73B" w14:textId="77777777" w:rsidR="000F6744" w:rsidRPr="00A6546E" w:rsidRDefault="000F6744" w:rsidP="00641BEA">
      <w:pPr>
        <w:spacing w:after="0"/>
        <w:rPr>
          <w:rFonts w:ascii="Tahoma" w:hAnsi="Tahoma" w:cs="Tahoma"/>
          <w:sz w:val="16"/>
          <w:szCs w:val="16"/>
        </w:rPr>
      </w:pPr>
    </w:p>
    <w:p w14:paraId="65A6D81C" w14:textId="77777777" w:rsidR="002836C7" w:rsidRPr="00BA172C" w:rsidRDefault="002836C7" w:rsidP="002836C7">
      <w:pPr>
        <w:pStyle w:val="Titre1"/>
        <w:rPr>
          <w:rFonts w:ascii="Tahoma" w:hAnsi="Tahoma" w:cs="Tahoma"/>
          <w:b/>
          <w:sz w:val="24"/>
          <w:szCs w:val="24"/>
        </w:rPr>
      </w:pPr>
      <w:bookmarkStart w:id="20" w:name="_Toc534023666"/>
      <w:r w:rsidRPr="00BA172C">
        <w:rPr>
          <w:rFonts w:ascii="Tahoma" w:hAnsi="Tahoma" w:cs="Tahoma"/>
          <w:b/>
          <w:sz w:val="24"/>
          <w:szCs w:val="24"/>
        </w:rPr>
        <w:t>Conclusion</w:t>
      </w:r>
      <w:bookmarkEnd w:id="20"/>
    </w:p>
    <w:p w14:paraId="4CBD96AB" w14:textId="77777777" w:rsidR="000F6744" w:rsidRPr="00A6546E" w:rsidRDefault="000F6744" w:rsidP="00641BEA">
      <w:pPr>
        <w:spacing w:after="0"/>
        <w:rPr>
          <w:rFonts w:ascii="Tahoma" w:hAnsi="Tahoma" w:cs="Tahoma"/>
          <w:sz w:val="16"/>
          <w:szCs w:val="16"/>
        </w:rPr>
      </w:pPr>
    </w:p>
    <w:p w14:paraId="2049F890" w14:textId="7B11F921" w:rsidR="00917821" w:rsidRPr="00A6546E" w:rsidRDefault="000F6744" w:rsidP="00A67C04">
      <w:pPr>
        <w:spacing w:line="276" w:lineRule="auto"/>
        <w:jc w:val="both"/>
        <w:rPr>
          <w:rFonts w:ascii="Tahoma" w:hAnsi="Tahoma" w:cs="Tahoma"/>
        </w:rPr>
      </w:pPr>
      <w:r w:rsidRPr="00A6546E">
        <w:rPr>
          <w:rFonts w:ascii="Tahoma" w:hAnsi="Tahoma" w:cs="Tahoma"/>
        </w:rPr>
        <w:t xml:space="preserve">Bien que n’ayant pas permis de </w:t>
      </w:r>
      <w:r w:rsidR="00E1532A" w:rsidRPr="00A6546E">
        <w:rPr>
          <w:rFonts w:ascii="Tahoma" w:hAnsi="Tahoma" w:cs="Tahoma"/>
        </w:rPr>
        <w:t xml:space="preserve">mesurer </w:t>
      </w:r>
      <w:r w:rsidRPr="00A6546E">
        <w:rPr>
          <w:rFonts w:ascii="Tahoma" w:hAnsi="Tahoma" w:cs="Tahoma"/>
        </w:rPr>
        <w:t xml:space="preserve">l’indicateur phare de l’ODD6, à savoir la </w:t>
      </w:r>
      <w:r w:rsidR="00E1532A" w:rsidRPr="00A6546E">
        <w:rPr>
          <w:rFonts w:ascii="Tahoma" w:hAnsi="Tahoma" w:cs="Tahoma"/>
        </w:rPr>
        <w:t>gestion en toute sécurité (aussi bien pour l’eau que pour l’assainissement</w:t>
      </w:r>
      <w:r w:rsidR="003C63FB">
        <w:rPr>
          <w:rFonts w:ascii="Tahoma" w:hAnsi="Tahoma" w:cs="Tahoma"/>
        </w:rPr>
        <w:t>)</w:t>
      </w:r>
      <w:r w:rsidR="00E1532A" w:rsidRPr="00A6546E">
        <w:rPr>
          <w:rFonts w:ascii="Tahoma" w:hAnsi="Tahoma" w:cs="Tahoma"/>
        </w:rPr>
        <w:t xml:space="preserve">, cette note a permis d’avoir une idée des avancées du secteur de l’eau et de l’assainissement juste </w:t>
      </w:r>
      <w:r w:rsidR="003F2B86">
        <w:rPr>
          <w:rFonts w:ascii="Tahoma" w:hAnsi="Tahoma" w:cs="Tahoma"/>
        </w:rPr>
        <w:t>après l</w:t>
      </w:r>
      <w:r w:rsidR="00E1532A" w:rsidRPr="00A6546E">
        <w:rPr>
          <w:rFonts w:ascii="Tahoma" w:hAnsi="Tahoma" w:cs="Tahoma"/>
        </w:rPr>
        <w:t xml:space="preserve">a fin </w:t>
      </w:r>
      <w:r w:rsidR="003F2B86">
        <w:rPr>
          <w:rFonts w:ascii="Tahoma" w:hAnsi="Tahoma" w:cs="Tahoma"/>
        </w:rPr>
        <w:t xml:space="preserve">de la réalisation </w:t>
      </w:r>
      <w:r w:rsidR="00E1532A" w:rsidRPr="00A6546E">
        <w:rPr>
          <w:rFonts w:ascii="Tahoma" w:hAnsi="Tahoma" w:cs="Tahoma"/>
        </w:rPr>
        <w:t>de</w:t>
      </w:r>
      <w:r w:rsidR="003F2B86">
        <w:rPr>
          <w:rFonts w:ascii="Tahoma" w:hAnsi="Tahoma" w:cs="Tahoma"/>
        </w:rPr>
        <w:t>s</w:t>
      </w:r>
      <w:r w:rsidR="00E1532A" w:rsidRPr="00A6546E">
        <w:rPr>
          <w:rFonts w:ascii="Tahoma" w:hAnsi="Tahoma" w:cs="Tahoma"/>
        </w:rPr>
        <w:t xml:space="preserve"> Objectifs du Millénaire pour le Développement (OMD). Il s’avère ainsi que l’accès universel à une eau potable est en passe d’être atteint et dans</w:t>
      </w:r>
      <w:r w:rsidR="00EB15E6">
        <w:rPr>
          <w:rFonts w:ascii="Tahoma" w:hAnsi="Tahoma" w:cs="Tahoma"/>
        </w:rPr>
        <w:t>,</w:t>
      </w:r>
      <w:r w:rsidR="00E1532A" w:rsidRPr="00A6546E">
        <w:rPr>
          <w:rFonts w:ascii="Tahoma" w:hAnsi="Tahoma" w:cs="Tahoma"/>
        </w:rPr>
        <w:t xml:space="preserve"> une moindre mesure</w:t>
      </w:r>
      <w:r w:rsidR="00EB15E6">
        <w:rPr>
          <w:rFonts w:ascii="Tahoma" w:hAnsi="Tahoma" w:cs="Tahoma"/>
        </w:rPr>
        <w:t>,</w:t>
      </w:r>
      <w:r w:rsidR="00E1532A" w:rsidRPr="00A6546E">
        <w:rPr>
          <w:rFonts w:ascii="Tahoma" w:hAnsi="Tahoma" w:cs="Tahoma"/>
        </w:rPr>
        <w:t xml:space="preserve"> la généralisation de l’usage des toilettes améliorées. Toutefois, des efforts restent à fournir pour assurer une disponib</w:t>
      </w:r>
      <w:r w:rsidR="00917821" w:rsidRPr="00A6546E">
        <w:rPr>
          <w:rFonts w:ascii="Tahoma" w:hAnsi="Tahoma" w:cs="Tahoma"/>
        </w:rPr>
        <w:t>ilité</w:t>
      </w:r>
      <w:r w:rsidR="00E1532A" w:rsidRPr="00A6546E">
        <w:rPr>
          <w:rFonts w:ascii="Tahoma" w:hAnsi="Tahoma" w:cs="Tahoma"/>
        </w:rPr>
        <w:t xml:space="preserve"> à domicile et au besoin de l’eau de boisson. Qu’il s’agisse de l’eau ou de l’assainissement, la qualité du service doit suivre les avancées en matière d’accès. Ainsi</w:t>
      </w:r>
      <w:r w:rsidR="00917821" w:rsidRPr="00A6546E">
        <w:rPr>
          <w:rFonts w:ascii="Tahoma" w:hAnsi="Tahoma" w:cs="Tahoma"/>
        </w:rPr>
        <w:t>, la continuité</w:t>
      </w:r>
      <w:r w:rsidR="00E1532A" w:rsidRPr="00A6546E">
        <w:rPr>
          <w:rFonts w:ascii="Tahoma" w:hAnsi="Tahoma" w:cs="Tahoma"/>
        </w:rPr>
        <w:t xml:space="preserve"> de</w:t>
      </w:r>
      <w:r w:rsidR="00917821" w:rsidRPr="00A6546E">
        <w:rPr>
          <w:rFonts w:ascii="Tahoma" w:hAnsi="Tahoma" w:cs="Tahoma"/>
        </w:rPr>
        <w:t xml:space="preserve"> la fourniture et surtout la qualité de l’eau, deviendront les critères discriminants au sein de la population. </w:t>
      </w:r>
    </w:p>
    <w:p w14:paraId="50D16901" w14:textId="77777777" w:rsidR="00E235E5" w:rsidRPr="00A6546E" w:rsidRDefault="00917821" w:rsidP="00A67C04">
      <w:pPr>
        <w:spacing w:line="276" w:lineRule="auto"/>
        <w:jc w:val="both"/>
        <w:rPr>
          <w:rFonts w:ascii="Tahoma" w:hAnsi="Tahoma" w:cs="Tahoma"/>
        </w:rPr>
      </w:pPr>
      <w:r w:rsidRPr="00A6546E">
        <w:rPr>
          <w:rFonts w:ascii="Tahoma" w:hAnsi="Tahoma" w:cs="Tahoma"/>
        </w:rPr>
        <w:t>Pour ce qui est de l’hygiène, il se trouve qu’il a été</w:t>
      </w:r>
      <w:r w:rsidR="00E235E5" w:rsidRPr="00A6546E">
        <w:rPr>
          <w:rFonts w:ascii="Tahoma" w:hAnsi="Tahoma" w:cs="Tahoma"/>
        </w:rPr>
        <w:t xml:space="preserve"> mis en évidence que la pratique du lavage des mains n’est pas ancrée dans le quotidien des populations. Celle-ci n’est pratiquée qu’occasionnellement</w:t>
      </w:r>
      <w:r w:rsidR="00BA172C">
        <w:rPr>
          <w:rFonts w:ascii="Tahoma" w:hAnsi="Tahoma" w:cs="Tahoma"/>
        </w:rPr>
        <w:t xml:space="preserve"> dans certaines circonstances.</w:t>
      </w:r>
    </w:p>
    <w:sectPr w:rsidR="00E235E5" w:rsidRPr="00A6546E" w:rsidSect="00AC2ABB">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9A342A" w14:textId="77777777" w:rsidR="00E15085" w:rsidRDefault="00E15085" w:rsidP="00C140AC">
      <w:pPr>
        <w:spacing w:after="0" w:line="240" w:lineRule="auto"/>
      </w:pPr>
      <w:r>
        <w:separator/>
      </w:r>
    </w:p>
  </w:endnote>
  <w:endnote w:type="continuationSeparator" w:id="0">
    <w:p w14:paraId="4F92B16E" w14:textId="77777777" w:rsidR="00E15085" w:rsidRDefault="00E15085" w:rsidP="00C14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2881595"/>
      <w:docPartObj>
        <w:docPartGallery w:val="Page Numbers (Bottom of Page)"/>
        <w:docPartUnique/>
      </w:docPartObj>
    </w:sdtPr>
    <w:sdtEndPr/>
    <w:sdtContent>
      <w:p w14:paraId="04FFF645" w14:textId="77777777" w:rsidR="00A67C04" w:rsidRDefault="00A67C04">
        <w:pPr>
          <w:pStyle w:val="Pieddepage"/>
          <w:jc w:val="right"/>
        </w:pPr>
        <w:r>
          <w:fldChar w:fldCharType="begin"/>
        </w:r>
        <w:r>
          <w:instrText>PAGE   \* MERGEFORMAT</w:instrText>
        </w:r>
        <w:r>
          <w:fldChar w:fldCharType="separate"/>
        </w:r>
        <w:r w:rsidR="009750E1">
          <w:rPr>
            <w:noProof/>
          </w:rPr>
          <w:t>1</w:t>
        </w:r>
        <w:r>
          <w:fldChar w:fldCharType="end"/>
        </w:r>
      </w:p>
    </w:sdtContent>
  </w:sdt>
  <w:p w14:paraId="6A976B89" w14:textId="77777777" w:rsidR="00A67C04" w:rsidRDefault="00A67C04">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516105" w14:textId="77777777" w:rsidR="00E15085" w:rsidRDefault="00E15085" w:rsidP="00C140AC">
      <w:pPr>
        <w:spacing w:after="0" w:line="240" w:lineRule="auto"/>
      </w:pPr>
      <w:r>
        <w:separator/>
      </w:r>
    </w:p>
  </w:footnote>
  <w:footnote w:type="continuationSeparator" w:id="0">
    <w:p w14:paraId="65D32243" w14:textId="77777777" w:rsidR="00E15085" w:rsidRDefault="00E15085" w:rsidP="00C140AC">
      <w:pPr>
        <w:spacing w:after="0" w:line="240" w:lineRule="auto"/>
      </w:pPr>
      <w:r>
        <w:continuationSeparator/>
      </w:r>
    </w:p>
  </w:footnote>
  <w:footnote w:id="1">
    <w:p w14:paraId="674C666C" w14:textId="77777777" w:rsidR="00A67C04" w:rsidRPr="00DA46D5" w:rsidRDefault="00A67C04" w:rsidP="0048765E">
      <w:pPr>
        <w:pStyle w:val="Notedebasdepage"/>
        <w:rPr>
          <w:sz w:val="16"/>
          <w:szCs w:val="16"/>
        </w:rPr>
      </w:pPr>
      <w:r w:rsidRPr="00DA46D5">
        <w:rPr>
          <w:rStyle w:val="Appelnotedebasdep"/>
          <w:sz w:val="16"/>
          <w:szCs w:val="16"/>
        </w:rPr>
        <w:footnoteRef/>
      </w:r>
      <w:r w:rsidRPr="00DA46D5">
        <w:rPr>
          <w:rFonts w:ascii="Tahoma" w:hAnsi="Tahoma" w:cs="Tahoma"/>
          <w:sz w:val="16"/>
          <w:szCs w:val="16"/>
        </w:rPr>
        <w:t>JMP= Joint Monitoring Programme (Programme conjoint de suivi). Il s’agit d’un programme commun OMS/UNICEF de suivi de l’approvisionnement en eau et de l’assainissement, mis en place en 1990.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3A6A77"/>
    <w:multiLevelType w:val="multilevel"/>
    <w:tmpl w:val="112886C4"/>
    <w:lvl w:ilvl="0">
      <w:start w:val="1"/>
      <w:numFmt w:val="decimal"/>
      <w:lvlText w:val="%1."/>
      <w:lvlJc w:val="left"/>
      <w:pPr>
        <w:ind w:left="384" w:hanging="384"/>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55AF744B"/>
    <w:multiLevelType w:val="hybridMultilevel"/>
    <w:tmpl w:val="2730DDE0"/>
    <w:lvl w:ilvl="0" w:tplc="1FA8C2F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73542491"/>
    <w:multiLevelType w:val="multilevel"/>
    <w:tmpl w:val="A1502CBE"/>
    <w:lvl w:ilvl="0">
      <w:start w:val="1"/>
      <w:numFmt w:val="upperRoman"/>
      <w:lvlText w:val="%1."/>
      <w:lvlJc w:val="left"/>
      <w:pPr>
        <w:ind w:left="1080" w:hanging="72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C2D"/>
    <w:rsid w:val="0000065D"/>
    <w:rsid w:val="00000677"/>
    <w:rsid w:val="00031617"/>
    <w:rsid w:val="000402FF"/>
    <w:rsid w:val="0004032B"/>
    <w:rsid w:val="0005336F"/>
    <w:rsid w:val="00054302"/>
    <w:rsid w:val="00080679"/>
    <w:rsid w:val="00093811"/>
    <w:rsid w:val="000A5055"/>
    <w:rsid w:val="000B0D23"/>
    <w:rsid w:val="000B4EB2"/>
    <w:rsid w:val="000E32BA"/>
    <w:rsid w:val="000F36A6"/>
    <w:rsid w:val="000F6744"/>
    <w:rsid w:val="0010034A"/>
    <w:rsid w:val="00157F4B"/>
    <w:rsid w:val="001605DD"/>
    <w:rsid w:val="00173C2D"/>
    <w:rsid w:val="00181081"/>
    <w:rsid w:val="001826B8"/>
    <w:rsid w:val="001A6C79"/>
    <w:rsid w:val="001B4F4D"/>
    <w:rsid w:val="001E41E1"/>
    <w:rsid w:val="001F4A3D"/>
    <w:rsid w:val="001F72AB"/>
    <w:rsid w:val="00200EBB"/>
    <w:rsid w:val="002044CA"/>
    <w:rsid w:val="00204AA6"/>
    <w:rsid w:val="00205519"/>
    <w:rsid w:val="00213795"/>
    <w:rsid w:val="00223D1D"/>
    <w:rsid w:val="0024474E"/>
    <w:rsid w:val="0026284C"/>
    <w:rsid w:val="002836C7"/>
    <w:rsid w:val="00292C72"/>
    <w:rsid w:val="002934E5"/>
    <w:rsid w:val="002B14CA"/>
    <w:rsid w:val="002B630B"/>
    <w:rsid w:val="002E62A4"/>
    <w:rsid w:val="002F1B5C"/>
    <w:rsid w:val="0030753D"/>
    <w:rsid w:val="0031475E"/>
    <w:rsid w:val="00321EC2"/>
    <w:rsid w:val="0033049D"/>
    <w:rsid w:val="00353AEE"/>
    <w:rsid w:val="0038092F"/>
    <w:rsid w:val="003822C3"/>
    <w:rsid w:val="003A3AF8"/>
    <w:rsid w:val="003B4114"/>
    <w:rsid w:val="003B5AAC"/>
    <w:rsid w:val="003C63FB"/>
    <w:rsid w:val="003C6C3E"/>
    <w:rsid w:val="003E567B"/>
    <w:rsid w:val="003F2B86"/>
    <w:rsid w:val="00425D35"/>
    <w:rsid w:val="004608FA"/>
    <w:rsid w:val="0046227B"/>
    <w:rsid w:val="0048765E"/>
    <w:rsid w:val="0049571A"/>
    <w:rsid w:val="004C4804"/>
    <w:rsid w:val="004C4A54"/>
    <w:rsid w:val="004D2D6E"/>
    <w:rsid w:val="00572AC3"/>
    <w:rsid w:val="00595687"/>
    <w:rsid w:val="005D1A5C"/>
    <w:rsid w:val="005F6427"/>
    <w:rsid w:val="0060753C"/>
    <w:rsid w:val="00641BEA"/>
    <w:rsid w:val="006471E3"/>
    <w:rsid w:val="00647E5D"/>
    <w:rsid w:val="006514DD"/>
    <w:rsid w:val="00664A81"/>
    <w:rsid w:val="00670342"/>
    <w:rsid w:val="00673423"/>
    <w:rsid w:val="00684221"/>
    <w:rsid w:val="00690C94"/>
    <w:rsid w:val="006B3825"/>
    <w:rsid w:val="006C455A"/>
    <w:rsid w:val="006D0E0E"/>
    <w:rsid w:val="006E0D6F"/>
    <w:rsid w:val="006F32BC"/>
    <w:rsid w:val="0072640D"/>
    <w:rsid w:val="0074322E"/>
    <w:rsid w:val="00745E86"/>
    <w:rsid w:val="0075012A"/>
    <w:rsid w:val="007619F8"/>
    <w:rsid w:val="007832F3"/>
    <w:rsid w:val="007C6AB8"/>
    <w:rsid w:val="007E0991"/>
    <w:rsid w:val="00820EBF"/>
    <w:rsid w:val="0083129B"/>
    <w:rsid w:val="00864A45"/>
    <w:rsid w:val="008A4256"/>
    <w:rsid w:val="008B5A76"/>
    <w:rsid w:val="008F0471"/>
    <w:rsid w:val="008F59A4"/>
    <w:rsid w:val="00906C0D"/>
    <w:rsid w:val="00910912"/>
    <w:rsid w:val="00917821"/>
    <w:rsid w:val="009277FE"/>
    <w:rsid w:val="009660EB"/>
    <w:rsid w:val="009750E1"/>
    <w:rsid w:val="00976D0D"/>
    <w:rsid w:val="009A5764"/>
    <w:rsid w:val="009B08AF"/>
    <w:rsid w:val="009F2BBB"/>
    <w:rsid w:val="00A1714D"/>
    <w:rsid w:val="00A62108"/>
    <w:rsid w:val="00A6546E"/>
    <w:rsid w:val="00A67C04"/>
    <w:rsid w:val="00A76943"/>
    <w:rsid w:val="00A77A31"/>
    <w:rsid w:val="00A91C2A"/>
    <w:rsid w:val="00A94EC1"/>
    <w:rsid w:val="00AC2ABB"/>
    <w:rsid w:val="00AD5317"/>
    <w:rsid w:val="00AF57AC"/>
    <w:rsid w:val="00B061D0"/>
    <w:rsid w:val="00B47E59"/>
    <w:rsid w:val="00B768AD"/>
    <w:rsid w:val="00B811EB"/>
    <w:rsid w:val="00B96FBB"/>
    <w:rsid w:val="00BA172C"/>
    <w:rsid w:val="00BC31BF"/>
    <w:rsid w:val="00BC7455"/>
    <w:rsid w:val="00BF228D"/>
    <w:rsid w:val="00C0046A"/>
    <w:rsid w:val="00C140AC"/>
    <w:rsid w:val="00C60560"/>
    <w:rsid w:val="00C946CF"/>
    <w:rsid w:val="00D01AFB"/>
    <w:rsid w:val="00D11C81"/>
    <w:rsid w:val="00D14B9C"/>
    <w:rsid w:val="00D1614A"/>
    <w:rsid w:val="00D47FDE"/>
    <w:rsid w:val="00D5151F"/>
    <w:rsid w:val="00D678CB"/>
    <w:rsid w:val="00DA0CCC"/>
    <w:rsid w:val="00DA46D5"/>
    <w:rsid w:val="00DD539C"/>
    <w:rsid w:val="00DF1BF8"/>
    <w:rsid w:val="00E01857"/>
    <w:rsid w:val="00E15085"/>
    <w:rsid w:val="00E1532A"/>
    <w:rsid w:val="00E235E5"/>
    <w:rsid w:val="00E427D0"/>
    <w:rsid w:val="00E7344E"/>
    <w:rsid w:val="00E8785A"/>
    <w:rsid w:val="00E93EBF"/>
    <w:rsid w:val="00EB15E6"/>
    <w:rsid w:val="00EC3F73"/>
    <w:rsid w:val="00EE06CC"/>
    <w:rsid w:val="00EE5C2E"/>
    <w:rsid w:val="00EF5A96"/>
    <w:rsid w:val="00F23942"/>
    <w:rsid w:val="00F23BEC"/>
    <w:rsid w:val="00F43BA5"/>
    <w:rsid w:val="00F73A8F"/>
    <w:rsid w:val="00F9076D"/>
    <w:rsid w:val="00FA3D24"/>
    <w:rsid w:val="00FB5A9F"/>
    <w:rsid w:val="00FB60E6"/>
    <w:rsid w:val="00FD1FD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CCC60"/>
  <w15:docId w15:val="{831965D7-167C-4A56-B307-439908449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31BF"/>
  </w:style>
  <w:style w:type="paragraph" w:styleId="Titre1">
    <w:name w:val="heading 1"/>
    <w:basedOn w:val="Normal"/>
    <w:next w:val="Normal"/>
    <w:link w:val="Titre1Car"/>
    <w:uiPriority w:val="9"/>
    <w:qFormat/>
    <w:rsid w:val="00173C2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next w:val="Normal"/>
    <w:link w:val="Titre2Car"/>
    <w:uiPriority w:val="9"/>
    <w:unhideWhenUsed/>
    <w:qFormat/>
    <w:rsid w:val="00173C2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re3">
    <w:name w:val="heading 3"/>
    <w:basedOn w:val="Normal"/>
    <w:next w:val="Normal"/>
    <w:link w:val="Titre3Car"/>
    <w:uiPriority w:val="9"/>
    <w:unhideWhenUsed/>
    <w:qFormat/>
    <w:rsid w:val="006E0D6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173C2D"/>
    <w:rPr>
      <w:rFonts w:asciiTheme="majorHAnsi" w:eastAsiaTheme="majorEastAsia" w:hAnsiTheme="majorHAnsi" w:cstheme="majorBidi"/>
      <w:color w:val="2E74B5" w:themeColor="accent1" w:themeShade="BF"/>
      <w:sz w:val="32"/>
      <w:szCs w:val="32"/>
    </w:rPr>
  </w:style>
  <w:style w:type="character" w:customStyle="1" w:styleId="Titre2Car">
    <w:name w:val="Titre 2 Car"/>
    <w:basedOn w:val="Policepardfaut"/>
    <w:link w:val="Titre2"/>
    <w:uiPriority w:val="9"/>
    <w:rsid w:val="00173C2D"/>
    <w:rPr>
      <w:rFonts w:asciiTheme="majorHAnsi" w:eastAsiaTheme="majorEastAsia" w:hAnsiTheme="majorHAnsi" w:cstheme="majorBidi"/>
      <w:color w:val="2E74B5" w:themeColor="accent1" w:themeShade="BF"/>
      <w:sz w:val="26"/>
      <w:szCs w:val="26"/>
    </w:rPr>
  </w:style>
  <w:style w:type="paragraph" w:styleId="Paragraphedeliste">
    <w:name w:val="List Paragraph"/>
    <w:basedOn w:val="Normal"/>
    <w:uiPriority w:val="34"/>
    <w:qFormat/>
    <w:rsid w:val="00173C2D"/>
    <w:pPr>
      <w:ind w:left="720"/>
      <w:contextualSpacing/>
    </w:pPr>
  </w:style>
  <w:style w:type="paragraph" w:styleId="En-tte">
    <w:name w:val="header"/>
    <w:basedOn w:val="Normal"/>
    <w:link w:val="En-tteCar"/>
    <w:uiPriority w:val="99"/>
    <w:unhideWhenUsed/>
    <w:rsid w:val="00C140AC"/>
    <w:pPr>
      <w:tabs>
        <w:tab w:val="center" w:pos="4536"/>
        <w:tab w:val="right" w:pos="9072"/>
      </w:tabs>
      <w:spacing w:after="0" w:line="240" w:lineRule="auto"/>
    </w:pPr>
  </w:style>
  <w:style w:type="character" w:customStyle="1" w:styleId="En-tteCar">
    <w:name w:val="En-tête Car"/>
    <w:basedOn w:val="Policepardfaut"/>
    <w:link w:val="En-tte"/>
    <w:uiPriority w:val="99"/>
    <w:rsid w:val="00C140AC"/>
  </w:style>
  <w:style w:type="paragraph" w:styleId="Pieddepage">
    <w:name w:val="footer"/>
    <w:basedOn w:val="Normal"/>
    <w:link w:val="PieddepageCar"/>
    <w:uiPriority w:val="99"/>
    <w:unhideWhenUsed/>
    <w:rsid w:val="00C140AC"/>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C140AC"/>
  </w:style>
  <w:style w:type="character" w:customStyle="1" w:styleId="Titre3Car">
    <w:name w:val="Titre 3 Car"/>
    <w:basedOn w:val="Policepardfaut"/>
    <w:link w:val="Titre3"/>
    <w:uiPriority w:val="9"/>
    <w:rsid w:val="006E0D6F"/>
    <w:rPr>
      <w:rFonts w:asciiTheme="majorHAnsi" w:eastAsiaTheme="majorEastAsia" w:hAnsiTheme="majorHAnsi" w:cstheme="majorBidi"/>
      <w:color w:val="1F4D78" w:themeColor="accent1" w:themeShade="7F"/>
      <w:sz w:val="24"/>
      <w:szCs w:val="24"/>
    </w:rPr>
  </w:style>
  <w:style w:type="paragraph" w:styleId="Titre">
    <w:name w:val="Title"/>
    <w:basedOn w:val="Normal"/>
    <w:next w:val="Normal"/>
    <w:link w:val="TitreCar"/>
    <w:uiPriority w:val="10"/>
    <w:qFormat/>
    <w:rsid w:val="009277F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9277FE"/>
    <w:rPr>
      <w:rFonts w:asciiTheme="majorHAnsi" w:eastAsiaTheme="majorEastAsia" w:hAnsiTheme="majorHAnsi" w:cstheme="majorBidi"/>
      <w:spacing w:val="-10"/>
      <w:kern w:val="28"/>
      <w:sz w:val="56"/>
      <w:szCs w:val="56"/>
    </w:rPr>
  </w:style>
  <w:style w:type="paragraph" w:styleId="Lgende">
    <w:name w:val="caption"/>
    <w:basedOn w:val="Normal"/>
    <w:next w:val="Normal"/>
    <w:link w:val="LgendeCar"/>
    <w:autoRedefine/>
    <w:qFormat/>
    <w:rsid w:val="008F0471"/>
    <w:pPr>
      <w:keepNext/>
      <w:spacing w:before="120" w:after="60" w:line="240" w:lineRule="auto"/>
      <w:ind w:right="-17"/>
    </w:pPr>
    <w:rPr>
      <w:rFonts w:ascii="Tahoma" w:eastAsiaTheme="majorEastAsia" w:hAnsi="Tahoma" w:cs="Tahoma"/>
      <w:b/>
      <w:color w:val="2E74B5" w:themeColor="accent1" w:themeShade="BF"/>
      <w:sz w:val="18"/>
      <w:szCs w:val="18"/>
    </w:rPr>
  </w:style>
  <w:style w:type="table" w:styleId="Grilledutableau">
    <w:name w:val="Table Grid"/>
    <w:basedOn w:val="TableauNormal"/>
    <w:uiPriority w:val="59"/>
    <w:rsid w:val="009277FE"/>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gendeCar">
    <w:name w:val="Légende Car"/>
    <w:basedOn w:val="Policepardfaut"/>
    <w:link w:val="Lgende"/>
    <w:rsid w:val="008F0471"/>
    <w:rPr>
      <w:rFonts w:ascii="Tahoma" w:eastAsiaTheme="majorEastAsia" w:hAnsi="Tahoma" w:cs="Tahoma"/>
      <w:b/>
      <w:color w:val="2E74B5" w:themeColor="accent1" w:themeShade="BF"/>
      <w:sz w:val="18"/>
      <w:szCs w:val="18"/>
    </w:rPr>
  </w:style>
  <w:style w:type="paragraph" w:styleId="NormalWeb">
    <w:name w:val="Normal (Web)"/>
    <w:basedOn w:val="Normal"/>
    <w:uiPriority w:val="99"/>
    <w:rsid w:val="009660EB"/>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Notedebasdepage">
    <w:name w:val="footnote text"/>
    <w:aliases w:val="fn,ALTS FOOTNOTE,Footnote Text Char,Footnote Text Char1 Char,Footnote Text Char Char Char1,Footnote Text Char1 Char Char Char1,Footnote Text Char1 Char1 Char,Footnote Text Char Char Char Char,Footnote Text Char1 Char Char Char Char,5"/>
    <w:basedOn w:val="Normal"/>
    <w:link w:val="NotedebasdepageCar"/>
    <w:uiPriority w:val="99"/>
    <w:rsid w:val="003822C3"/>
    <w:pPr>
      <w:spacing w:after="0" w:line="240" w:lineRule="auto"/>
    </w:pPr>
    <w:rPr>
      <w:rFonts w:ascii="Times New Roman" w:eastAsia="Times New Roman" w:hAnsi="Times New Roman" w:cs="Times New Roman"/>
      <w:sz w:val="20"/>
      <w:szCs w:val="20"/>
      <w:lang w:eastAsia="fr-FR"/>
    </w:rPr>
  </w:style>
  <w:style w:type="character" w:customStyle="1" w:styleId="NotedebasdepageCar">
    <w:name w:val="Note de bas de page Car"/>
    <w:aliases w:val="fn Car,ALTS FOOTNOTE Car,Footnote Text Char Car,Footnote Text Char1 Char Car,Footnote Text Char Char Char1 Car,Footnote Text Char1 Char Char Char1 Car,Footnote Text Char1 Char1 Char Car,Footnote Text Char Char Char Char Car,5 Car"/>
    <w:basedOn w:val="Policepardfaut"/>
    <w:link w:val="Notedebasdepage"/>
    <w:uiPriority w:val="99"/>
    <w:rsid w:val="003822C3"/>
    <w:rPr>
      <w:rFonts w:ascii="Times New Roman" w:eastAsia="Times New Roman" w:hAnsi="Times New Roman" w:cs="Times New Roman"/>
      <w:sz w:val="20"/>
      <w:szCs w:val="20"/>
      <w:lang w:eastAsia="fr-FR"/>
    </w:rPr>
  </w:style>
  <w:style w:type="character" w:styleId="Appelnotedebasdep">
    <w:name w:val="footnote reference"/>
    <w:aliases w:val="4_G,ftref,Error-Fußnotenzeichen5,Error-Fußnotenzeichen6,Error-Fußnotenzeichen3,Error-Fußnot...,BVI fnr"/>
    <w:basedOn w:val="Policepardfaut"/>
    <w:uiPriority w:val="99"/>
    <w:rsid w:val="003822C3"/>
    <w:rPr>
      <w:vertAlign w:val="superscript"/>
    </w:rPr>
  </w:style>
  <w:style w:type="character" w:styleId="Marquedecommentaire">
    <w:name w:val="annotation reference"/>
    <w:basedOn w:val="Policepardfaut"/>
    <w:uiPriority w:val="99"/>
    <w:semiHidden/>
    <w:unhideWhenUsed/>
    <w:rsid w:val="00A91C2A"/>
    <w:rPr>
      <w:sz w:val="16"/>
      <w:szCs w:val="16"/>
    </w:rPr>
  </w:style>
  <w:style w:type="paragraph" w:styleId="Commentaire">
    <w:name w:val="annotation text"/>
    <w:basedOn w:val="Normal"/>
    <w:link w:val="CommentaireCar"/>
    <w:uiPriority w:val="99"/>
    <w:semiHidden/>
    <w:unhideWhenUsed/>
    <w:rsid w:val="00A91C2A"/>
    <w:pPr>
      <w:spacing w:line="240" w:lineRule="auto"/>
    </w:pPr>
    <w:rPr>
      <w:sz w:val="20"/>
      <w:szCs w:val="20"/>
    </w:rPr>
  </w:style>
  <w:style w:type="character" w:customStyle="1" w:styleId="CommentaireCar">
    <w:name w:val="Commentaire Car"/>
    <w:basedOn w:val="Policepardfaut"/>
    <w:link w:val="Commentaire"/>
    <w:uiPriority w:val="99"/>
    <w:semiHidden/>
    <w:rsid w:val="00A91C2A"/>
    <w:rPr>
      <w:sz w:val="20"/>
      <w:szCs w:val="20"/>
    </w:rPr>
  </w:style>
  <w:style w:type="paragraph" w:styleId="Objetducommentaire">
    <w:name w:val="annotation subject"/>
    <w:basedOn w:val="Commentaire"/>
    <w:next w:val="Commentaire"/>
    <w:link w:val="ObjetducommentaireCar"/>
    <w:uiPriority w:val="99"/>
    <w:semiHidden/>
    <w:unhideWhenUsed/>
    <w:rsid w:val="00A91C2A"/>
    <w:rPr>
      <w:b/>
      <w:bCs/>
    </w:rPr>
  </w:style>
  <w:style w:type="character" w:customStyle="1" w:styleId="ObjetducommentaireCar">
    <w:name w:val="Objet du commentaire Car"/>
    <w:basedOn w:val="CommentaireCar"/>
    <w:link w:val="Objetducommentaire"/>
    <w:uiPriority w:val="99"/>
    <w:semiHidden/>
    <w:rsid w:val="00A91C2A"/>
    <w:rPr>
      <w:b/>
      <w:bCs/>
      <w:sz w:val="20"/>
      <w:szCs w:val="20"/>
    </w:rPr>
  </w:style>
  <w:style w:type="paragraph" w:styleId="Rvision">
    <w:name w:val="Revision"/>
    <w:hidden/>
    <w:uiPriority w:val="99"/>
    <w:semiHidden/>
    <w:rsid w:val="00A91C2A"/>
    <w:pPr>
      <w:spacing w:after="0" w:line="240" w:lineRule="auto"/>
    </w:pPr>
  </w:style>
  <w:style w:type="paragraph" w:styleId="Textedebulles">
    <w:name w:val="Balloon Text"/>
    <w:basedOn w:val="Normal"/>
    <w:link w:val="TextedebullesCar"/>
    <w:uiPriority w:val="99"/>
    <w:semiHidden/>
    <w:unhideWhenUsed/>
    <w:rsid w:val="00A91C2A"/>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A91C2A"/>
    <w:rPr>
      <w:rFonts w:ascii="Segoe UI" w:hAnsi="Segoe UI" w:cs="Segoe UI"/>
      <w:sz w:val="18"/>
      <w:szCs w:val="18"/>
    </w:rPr>
  </w:style>
  <w:style w:type="paragraph" w:customStyle="1" w:styleId="ESPS1">
    <w:name w:val="ESPS1"/>
    <w:basedOn w:val="Normal"/>
    <w:next w:val="Normal"/>
    <w:autoRedefine/>
    <w:rsid w:val="007C6AB8"/>
    <w:pPr>
      <w:overflowPunct w:val="0"/>
      <w:autoSpaceDE w:val="0"/>
      <w:autoSpaceDN w:val="0"/>
      <w:adjustRightInd w:val="0"/>
      <w:spacing w:before="120" w:after="0" w:line="240" w:lineRule="auto"/>
      <w:jc w:val="both"/>
      <w:textAlignment w:val="baseline"/>
    </w:pPr>
    <w:rPr>
      <w:rFonts w:ascii="Arial Narrow" w:eastAsia="Times New Roman" w:hAnsi="Arial Narrow" w:cs="Times New Roman"/>
      <w:b/>
      <w:caps/>
      <w:sz w:val="40"/>
      <w:szCs w:val="40"/>
    </w:rPr>
  </w:style>
  <w:style w:type="character" w:styleId="lev">
    <w:name w:val="Strong"/>
    <w:basedOn w:val="Policepardfaut"/>
    <w:uiPriority w:val="22"/>
    <w:qFormat/>
    <w:rsid w:val="007C6AB8"/>
    <w:rPr>
      <w:b/>
      <w:bCs/>
    </w:rPr>
  </w:style>
  <w:style w:type="paragraph" w:customStyle="1" w:styleId="Default">
    <w:name w:val="Default"/>
    <w:rsid w:val="002F1B5C"/>
    <w:pPr>
      <w:autoSpaceDE w:val="0"/>
      <w:autoSpaceDN w:val="0"/>
      <w:adjustRightInd w:val="0"/>
      <w:spacing w:after="0" w:line="240" w:lineRule="auto"/>
    </w:pPr>
    <w:rPr>
      <w:rFonts w:ascii="Times New Roman" w:eastAsia="Calibri" w:hAnsi="Times New Roman" w:cs="Times New Roman"/>
      <w:color w:val="000000"/>
      <w:sz w:val="24"/>
      <w:szCs w:val="24"/>
      <w:lang w:eastAsia="fr-FR"/>
    </w:rPr>
  </w:style>
  <w:style w:type="paragraph" w:styleId="En-ttedetabledesmatires">
    <w:name w:val="TOC Heading"/>
    <w:basedOn w:val="Titre1"/>
    <w:next w:val="Normal"/>
    <w:uiPriority w:val="39"/>
    <w:unhideWhenUsed/>
    <w:qFormat/>
    <w:rsid w:val="002F1B5C"/>
    <w:pPr>
      <w:spacing w:before="480" w:line="276" w:lineRule="auto"/>
      <w:outlineLvl w:val="9"/>
    </w:pPr>
    <w:rPr>
      <w:b/>
      <w:bCs/>
      <w:sz w:val="28"/>
      <w:szCs w:val="28"/>
    </w:rPr>
  </w:style>
  <w:style w:type="paragraph" w:styleId="TM1">
    <w:name w:val="toc 1"/>
    <w:basedOn w:val="Normal"/>
    <w:next w:val="Normal"/>
    <w:autoRedefine/>
    <w:uiPriority w:val="39"/>
    <w:unhideWhenUsed/>
    <w:rsid w:val="002F1B5C"/>
    <w:pPr>
      <w:spacing w:after="100" w:line="276" w:lineRule="auto"/>
    </w:pPr>
  </w:style>
  <w:style w:type="character" w:styleId="Lienhypertexte">
    <w:name w:val="Hyperlink"/>
    <w:basedOn w:val="Policepardfaut"/>
    <w:uiPriority w:val="99"/>
    <w:unhideWhenUsed/>
    <w:rsid w:val="002F1B5C"/>
    <w:rPr>
      <w:color w:val="0563C1" w:themeColor="hyperlink"/>
      <w:u w:val="single"/>
    </w:rPr>
  </w:style>
  <w:style w:type="paragraph" w:styleId="Sansinterligne">
    <w:name w:val="No Spacing"/>
    <w:uiPriority w:val="1"/>
    <w:qFormat/>
    <w:rsid w:val="002F1B5C"/>
    <w:pPr>
      <w:spacing w:after="0" w:line="240" w:lineRule="auto"/>
    </w:pPr>
  </w:style>
  <w:style w:type="paragraph" w:styleId="TM2">
    <w:name w:val="toc 2"/>
    <w:basedOn w:val="Normal"/>
    <w:next w:val="Normal"/>
    <w:autoRedefine/>
    <w:uiPriority w:val="39"/>
    <w:unhideWhenUsed/>
    <w:rsid w:val="002F1B5C"/>
    <w:pPr>
      <w:spacing w:after="100"/>
      <w:ind w:left="220"/>
    </w:pPr>
  </w:style>
  <w:style w:type="paragraph" w:styleId="TM3">
    <w:name w:val="toc 3"/>
    <w:basedOn w:val="Normal"/>
    <w:next w:val="Normal"/>
    <w:autoRedefine/>
    <w:uiPriority w:val="39"/>
    <w:unhideWhenUsed/>
    <w:rsid w:val="002F1B5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3948777">
      <w:bodyDiv w:val="1"/>
      <w:marLeft w:val="0"/>
      <w:marRight w:val="0"/>
      <w:marTop w:val="0"/>
      <w:marBottom w:val="0"/>
      <w:divBdr>
        <w:top w:val="none" w:sz="0" w:space="0" w:color="auto"/>
        <w:left w:val="none" w:sz="0" w:space="0" w:color="auto"/>
        <w:bottom w:val="none" w:sz="0" w:space="0" w:color="auto"/>
        <w:right w:val="none" w:sz="0" w:space="0" w:color="auto"/>
      </w:divBdr>
    </w:div>
    <w:div w:id="1337807844">
      <w:bodyDiv w:val="1"/>
      <w:marLeft w:val="0"/>
      <w:marRight w:val="0"/>
      <w:marTop w:val="0"/>
      <w:marBottom w:val="0"/>
      <w:divBdr>
        <w:top w:val="none" w:sz="0" w:space="0" w:color="auto"/>
        <w:left w:val="none" w:sz="0" w:space="0" w:color="auto"/>
        <w:bottom w:val="none" w:sz="0" w:space="0" w:color="auto"/>
        <w:right w:val="none" w:sz="0" w:space="0" w:color="auto"/>
      </w:divBdr>
    </w:div>
    <w:div w:id="1785347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chart" Target="charts/chart7.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hart" Target="charts/chart10.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footer" Target="footer1.xml"/><Relationship Id="rId25" Type="http://schemas.openxmlformats.org/officeDocument/2006/relationships/chart" Target="charts/chart14.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chart" Target="charts/chart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3.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chart" Target="charts/chart12.xml"/><Relationship Id="rId10" Type="http://schemas.openxmlformats.org/officeDocument/2006/relationships/image" Target="cid:image003.png@01D0E64B.5D23B020" TargetMode="External"/><Relationship Id="rId19" Type="http://schemas.openxmlformats.org/officeDocument/2006/relationships/chart" Target="charts/chart8.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4.xml"/><Relationship Id="rId22" Type="http://schemas.openxmlformats.org/officeDocument/2006/relationships/chart" Target="charts/chart11.xm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D:\L2S\r&#233;daction%20rapport%20L2S\Eau%20assainissement%20et%20hygi&#232;ne\Eau%20Assainissement%20et%20Hygi&#232;ne.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L2S\r&#233;daction%20rapport%20L2S\Eau%20assainissement%20et%20hygi&#232;ne\Eau%20Assainissement%20et%20Hygi&#232;ne.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L2S\r&#233;daction%20rapport%20L2S\Eau%20assainissement%20et%20hygi&#232;ne\Eau%20Assainissement%20et%20Hygi&#232;ne.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L2S\r&#233;daction%20rapport%20L2S\Eau%20assainissement%20et%20hygi&#232;ne\Eau%20Assainissement%20et%20Hygi&#232;ne.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L2S\r&#233;daction%20rapport%20L2S\Eau%20assainissement%20et%20hygi&#232;ne\Eau%20Assainissement%20et%20Hygi&#232;ne.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L2S\r&#233;daction%20rapport%20L2S\Eau%20assainissement%20et%20hygi&#232;ne\Eau%20Assainissement%20et%20Hygi&#232;ne.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L2S\r&#233;daction%20rapport%20L2S\Eau%20assainissement%20et%20hygi&#232;ne\Eau%20Assainissement%20et%20Hygi&#232;ne.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L2S\r&#233;daction%20rapport%20L2S\Eau%20assainissement%20et%20hygi&#232;ne\Eau%20Assainissement%20et%20Hygi&#232;ne.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D:\L2S\r&#233;daction%20rapport%20L2S\Eau%20assainissement%20et%20hygi&#232;ne\Eau%20Assainissement%20et%20Hygi&#232;ne.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D:\L2S\r&#233;daction%20rapport%20L2S\Eau%20assainissement%20et%20hygi&#232;ne\Eau%20Assainissement%20et%20Hygi&#232;ne.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D:\L2S\r&#233;daction%20rapport%20L2S\Eau%20assainissement%20et%20hygi&#232;ne\Eau%20Assainissement%20et%20Hygi&#232;ne.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D:\L2S\r&#233;daction%20rapport%20L2S\Eau%20assainissement%20et%20hygi&#232;ne\Eau%20Assainissement%20et%20Hygi&#232;ne.xlsx" TargetMode="External"/></Relationships>
</file>

<file path=word/charts/_rels/chart13.xml.rels><?xml version="1.0" encoding="UTF-8" standalone="yes"?>
<Relationships xmlns="http://schemas.openxmlformats.org/package/2006/relationships"><Relationship Id="rId1" Type="http://schemas.openxmlformats.org/officeDocument/2006/relationships/package" Target="../embeddings/Feuille_de_calcul_Microsoft_Excel1.xlsx"/></Relationships>
</file>

<file path=word/charts/_rels/chart14.xml.rels><?xml version="1.0" encoding="UTF-8" standalone="yes"?>
<Relationships xmlns="http://schemas.openxmlformats.org/package/2006/relationships"><Relationship Id="rId1" Type="http://schemas.openxmlformats.org/officeDocument/2006/relationships/oleObject" Target="file:///D:\L2S\r&#233;daction%20rapport%20L2S\Eau%20assainissement%20et%20hygi&#232;ne\Eau%20Assainissement%20et%20Hygi&#232;n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870603674540693"/>
          <c:y val="5.0925925925925923E-2"/>
          <c:w val="0.87129396325459363"/>
          <c:h val="0.73577136191309445"/>
        </c:manualLayout>
      </c:layout>
      <c:barChart>
        <c:barDir val="col"/>
        <c:grouping val="stacked"/>
        <c:varyColors val="0"/>
        <c:ser>
          <c:idx val="0"/>
          <c:order val="0"/>
          <c:tx>
            <c:strRef>
              <c:f>'jmp-eau'!$H$4</c:f>
              <c:strCache>
                <c:ptCount val="1"/>
                <c:pt idx="0">
                  <c:v>elementaire</c:v>
                </c:pt>
              </c:strCache>
            </c:strRef>
          </c:tx>
          <c:spPr>
            <a:solidFill>
              <a:schemeClr val="accent1"/>
            </a:solidFill>
            <a:ln>
              <a:noFill/>
            </a:ln>
            <a:effectLst/>
          </c:spPr>
          <c:invertIfNegative val="0"/>
          <c:dLbls>
            <c:spPr>
              <a:solidFill>
                <a:schemeClr val="bg2">
                  <a:alpha val="60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'jmp-eau'!$I$3:$L$3</c:f>
              <c:strCache>
                <c:ptCount val="4"/>
                <c:pt idx="0">
                  <c:v>Dakar urbain</c:v>
                </c:pt>
                <c:pt idx="1">
                  <c:v>Autres urbains</c:v>
                </c:pt>
                <c:pt idx="2">
                  <c:v>Rural</c:v>
                </c:pt>
                <c:pt idx="3">
                  <c:v>Total</c:v>
                </c:pt>
              </c:strCache>
            </c:strRef>
          </c:cat>
          <c:val>
            <c:numRef>
              <c:f>'jmp-eau'!$I$4:$L$4</c:f>
              <c:numCache>
                <c:formatCode>0.0</c:formatCode>
                <c:ptCount val="4"/>
                <c:pt idx="0">
                  <c:v>98.669999999999987</c:v>
                </c:pt>
                <c:pt idx="1">
                  <c:v>89.59</c:v>
                </c:pt>
                <c:pt idx="2">
                  <c:v>73.16</c:v>
                </c:pt>
                <c:pt idx="3">
                  <c:v>84.34</c:v>
                </c:pt>
              </c:numCache>
            </c:numRef>
          </c:val>
        </c:ser>
        <c:ser>
          <c:idx val="1"/>
          <c:order val="1"/>
          <c:tx>
            <c:strRef>
              <c:f>'jmp-eau'!$H$5</c:f>
              <c:strCache>
                <c:ptCount val="1"/>
                <c:pt idx="0">
                  <c:v>limite</c:v>
                </c:pt>
              </c:strCache>
            </c:strRef>
          </c:tx>
          <c:spPr>
            <a:solidFill>
              <a:schemeClr val="accent2"/>
            </a:solidFill>
            <a:ln>
              <a:noFill/>
            </a:ln>
            <a:effectLst/>
          </c:spPr>
          <c:invertIfNegative val="0"/>
          <c:cat>
            <c:strRef>
              <c:f>'jmp-eau'!$I$3:$L$3</c:f>
              <c:strCache>
                <c:ptCount val="4"/>
                <c:pt idx="0">
                  <c:v>Dakar urbain</c:v>
                </c:pt>
                <c:pt idx="1">
                  <c:v>Autres urbains</c:v>
                </c:pt>
                <c:pt idx="2">
                  <c:v>Rural</c:v>
                </c:pt>
                <c:pt idx="3">
                  <c:v>Total</c:v>
                </c:pt>
              </c:strCache>
            </c:strRef>
          </c:cat>
          <c:val>
            <c:numRef>
              <c:f>'jmp-eau'!$I$5:$L$5</c:f>
              <c:numCache>
                <c:formatCode>0.0</c:formatCode>
                <c:ptCount val="4"/>
                <c:pt idx="0">
                  <c:v>0.7300000000000002</c:v>
                </c:pt>
                <c:pt idx="1">
                  <c:v>1.6900000000000004</c:v>
                </c:pt>
                <c:pt idx="2">
                  <c:v>5.64</c:v>
                </c:pt>
                <c:pt idx="3">
                  <c:v>3.3099999999999992</c:v>
                </c:pt>
              </c:numCache>
            </c:numRef>
          </c:val>
        </c:ser>
        <c:ser>
          <c:idx val="2"/>
          <c:order val="2"/>
          <c:tx>
            <c:strRef>
              <c:f>'jmp-eau'!$H$6</c:f>
              <c:strCache>
                <c:ptCount val="1"/>
                <c:pt idx="0">
                  <c:v>non ameliore</c:v>
                </c:pt>
              </c:strCache>
            </c:strRef>
          </c:tx>
          <c:spPr>
            <a:solidFill>
              <a:schemeClr val="accent3"/>
            </a:solidFill>
            <a:ln>
              <a:noFill/>
            </a:ln>
            <a:effectLst/>
          </c:spPr>
          <c:invertIfNegative val="0"/>
          <c:dLbls>
            <c:dLbl>
              <c:idx val="3"/>
              <c:layout>
                <c:manualLayout>
                  <c:x val="8.3333333333333343E-2"/>
                  <c:y val="-2.3148148148148147E-2"/>
                </c:manualLayout>
              </c:layout>
              <c:showLegendKey val="0"/>
              <c:showVal val="1"/>
              <c:showCatName val="0"/>
              <c:showSerName val="0"/>
              <c:showPercent val="0"/>
              <c:showBubbleSize val="0"/>
              <c:extLst>
                <c:ext xmlns:c15="http://schemas.microsoft.com/office/drawing/2012/chart" uri="{CE6537A1-D6FC-4f65-9D91-7224C49458BB}"/>
              </c:extLst>
            </c:dLbl>
            <c:spPr>
              <a:solidFill>
                <a:schemeClr val="bg2">
                  <a:alpha val="60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'jmp-eau'!$I$3:$L$3</c:f>
              <c:strCache>
                <c:ptCount val="4"/>
                <c:pt idx="0">
                  <c:v>Dakar urbain</c:v>
                </c:pt>
                <c:pt idx="1">
                  <c:v>Autres urbains</c:v>
                </c:pt>
                <c:pt idx="2">
                  <c:v>Rural</c:v>
                </c:pt>
                <c:pt idx="3">
                  <c:v>Total</c:v>
                </c:pt>
              </c:strCache>
            </c:strRef>
          </c:cat>
          <c:val>
            <c:numRef>
              <c:f>'jmp-eau'!$I$6:$L$6</c:f>
              <c:numCache>
                <c:formatCode>0.0</c:formatCode>
                <c:ptCount val="4"/>
                <c:pt idx="0">
                  <c:v>0.19</c:v>
                </c:pt>
                <c:pt idx="1">
                  <c:v>4.6199999999999983</c:v>
                </c:pt>
                <c:pt idx="2">
                  <c:v>19.989999999999984</c:v>
                </c:pt>
                <c:pt idx="3">
                  <c:v>10.73</c:v>
                </c:pt>
              </c:numCache>
            </c:numRef>
          </c:val>
        </c:ser>
        <c:ser>
          <c:idx val="3"/>
          <c:order val="3"/>
          <c:tx>
            <c:strRef>
              <c:f>'jmp-eau'!$H$7</c:f>
              <c:strCache>
                <c:ptCount val="1"/>
                <c:pt idx="0">
                  <c:v>pas de service</c:v>
                </c:pt>
              </c:strCache>
            </c:strRef>
          </c:tx>
          <c:spPr>
            <a:solidFill>
              <a:schemeClr val="accent4"/>
            </a:solidFill>
            <a:ln>
              <a:noFill/>
            </a:ln>
            <a:effectLst/>
          </c:spPr>
          <c:invertIfNegative val="0"/>
          <c:cat>
            <c:strRef>
              <c:f>'jmp-eau'!$I$3:$L$3</c:f>
              <c:strCache>
                <c:ptCount val="4"/>
                <c:pt idx="0">
                  <c:v>Dakar urbain</c:v>
                </c:pt>
                <c:pt idx="1">
                  <c:v>Autres urbains</c:v>
                </c:pt>
                <c:pt idx="2">
                  <c:v>Rural</c:v>
                </c:pt>
                <c:pt idx="3">
                  <c:v>Total</c:v>
                </c:pt>
              </c:strCache>
            </c:strRef>
          </c:cat>
          <c:val>
            <c:numRef>
              <c:f>'jmp-eau'!$I$7:$L$7</c:f>
              <c:numCache>
                <c:formatCode>0.0</c:formatCode>
                <c:ptCount val="4"/>
                <c:pt idx="0">
                  <c:v>0</c:v>
                </c:pt>
                <c:pt idx="1">
                  <c:v>0</c:v>
                </c:pt>
                <c:pt idx="2">
                  <c:v>0.15000000000000005</c:v>
                </c:pt>
                <c:pt idx="3">
                  <c:v>7.0000000000000021E-2</c:v>
                </c:pt>
              </c:numCache>
            </c:numRef>
          </c:val>
        </c:ser>
        <c:ser>
          <c:idx val="4"/>
          <c:order val="4"/>
          <c:tx>
            <c:strRef>
              <c:f>'jmp-eau'!$H$8</c:f>
              <c:strCache>
                <c:ptCount val="1"/>
                <c:pt idx="0">
                  <c:v>autre</c:v>
                </c:pt>
              </c:strCache>
            </c:strRef>
          </c:tx>
          <c:spPr>
            <a:solidFill>
              <a:schemeClr val="accent5"/>
            </a:solidFill>
            <a:ln>
              <a:noFill/>
            </a:ln>
            <a:effectLst/>
          </c:spPr>
          <c:invertIfNegative val="0"/>
          <c:cat>
            <c:strRef>
              <c:f>'jmp-eau'!$I$3:$L$3</c:f>
              <c:strCache>
                <c:ptCount val="4"/>
                <c:pt idx="0">
                  <c:v>Dakar urbain</c:v>
                </c:pt>
                <c:pt idx="1">
                  <c:v>Autres urbains</c:v>
                </c:pt>
                <c:pt idx="2">
                  <c:v>Rural</c:v>
                </c:pt>
                <c:pt idx="3">
                  <c:v>Total</c:v>
                </c:pt>
              </c:strCache>
            </c:strRef>
          </c:cat>
          <c:val>
            <c:numRef>
              <c:f>'jmp-eau'!$I$8:$L$8</c:f>
              <c:numCache>
                <c:formatCode>0.0</c:formatCode>
                <c:ptCount val="4"/>
                <c:pt idx="0">
                  <c:v>0.41000000000000009</c:v>
                </c:pt>
                <c:pt idx="1">
                  <c:v>4.09</c:v>
                </c:pt>
                <c:pt idx="2">
                  <c:v>1.05</c:v>
                </c:pt>
                <c:pt idx="3">
                  <c:v>1.55</c:v>
                </c:pt>
              </c:numCache>
            </c:numRef>
          </c:val>
        </c:ser>
        <c:dLbls>
          <c:showLegendKey val="0"/>
          <c:showVal val="0"/>
          <c:showCatName val="0"/>
          <c:showSerName val="0"/>
          <c:showPercent val="0"/>
          <c:showBubbleSize val="0"/>
        </c:dLbls>
        <c:gapWidth val="219"/>
        <c:overlap val="100"/>
        <c:axId val="-477701312"/>
        <c:axId val="-477716000"/>
      </c:barChart>
      <c:catAx>
        <c:axId val="-477701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77716000"/>
        <c:crosses val="autoZero"/>
        <c:auto val="1"/>
        <c:lblAlgn val="ctr"/>
        <c:lblOffset val="100"/>
        <c:noMultiLvlLbl val="0"/>
      </c:catAx>
      <c:valAx>
        <c:axId val="-477716000"/>
        <c:scaling>
          <c:orientation val="minMax"/>
          <c:max val="100"/>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777013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continuite!$N$5</c:f>
              <c:strCache>
                <c:ptCount val="1"/>
                <c:pt idx="0">
                  <c:v>0 jour</c:v>
                </c:pt>
              </c:strCache>
            </c:strRef>
          </c:tx>
          <c:spPr>
            <a:solidFill>
              <a:schemeClr val="accent1"/>
            </a:solidFill>
            <a:ln>
              <a:noFill/>
            </a:ln>
            <a:effectLst/>
          </c:spPr>
          <c:invertIfNegative val="0"/>
          <c:dLbls>
            <c:spPr>
              <a:solidFill>
                <a:schemeClr val="bg2">
                  <a:alpha val="60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continuite!$O$4:$R$4</c:f>
              <c:strCache>
                <c:ptCount val="4"/>
                <c:pt idx="0">
                  <c:v>Dakar urbain</c:v>
                </c:pt>
                <c:pt idx="1">
                  <c:v>Autres urbains</c:v>
                </c:pt>
                <c:pt idx="2">
                  <c:v>Rural</c:v>
                </c:pt>
                <c:pt idx="3">
                  <c:v>Total</c:v>
                </c:pt>
              </c:strCache>
            </c:strRef>
          </c:cat>
          <c:val>
            <c:numRef>
              <c:f>continuite!$O$5:$R$5</c:f>
              <c:numCache>
                <c:formatCode>0.0</c:formatCode>
                <c:ptCount val="4"/>
                <c:pt idx="0">
                  <c:v>78.05</c:v>
                </c:pt>
                <c:pt idx="1">
                  <c:v>83.22</c:v>
                </c:pt>
                <c:pt idx="2">
                  <c:v>82.1</c:v>
                </c:pt>
                <c:pt idx="3">
                  <c:v>81.16</c:v>
                </c:pt>
              </c:numCache>
            </c:numRef>
          </c:val>
        </c:ser>
        <c:ser>
          <c:idx val="1"/>
          <c:order val="1"/>
          <c:tx>
            <c:strRef>
              <c:f>continuite!$N$6</c:f>
              <c:strCache>
                <c:ptCount val="1"/>
                <c:pt idx="0">
                  <c:v>1-3 jours</c:v>
                </c:pt>
              </c:strCache>
            </c:strRef>
          </c:tx>
          <c:spPr>
            <a:solidFill>
              <a:schemeClr val="accent2"/>
            </a:solidFill>
            <a:ln>
              <a:noFill/>
            </a:ln>
            <a:effectLst/>
          </c:spPr>
          <c:invertIfNegative val="0"/>
          <c:dLbls>
            <c:spPr>
              <a:solidFill>
                <a:schemeClr val="bg2">
                  <a:alpha val="60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continuite!$O$4:$R$4</c:f>
              <c:strCache>
                <c:ptCount val="4"/>
                <c:pt idx="0">
                  <c:v>Dakar urbain</c:v>
                </c:pt>
                <c:pt idx="1">
                  <c:v>Autres urbains</c:v>
                </c:pt>
                <c:pt idx="2">
                  <c:v>Rural</c:v>
                </c:pt>
                <c:pt idx="3">
                  <c:v>Total</c:v>
                </c:pt>
              </c:strCache>
            </c:strRef>
          </c:cat>
          <c:val>
            <c:numRef>
              <c:f>continuite!$O$6:$R$6</c:f>
              <c:numCache>
                <c:formatCode>0.0</c:formatCode>
                <c:ptCount val="4"/>
                <c:pt idx="0">
                  <c:v>18.43</c:v>
                </c:pt>
                <c:pt idx="1">
                  <c:v>13.82</c:v>
                </c:pt>
                <c:pt idx="2">
                  <c:v>14.030000000000001</c:v>
                </c:pt>
                <c:pt idx="3">
                  <c:v>15.280000000000001</c:v>
                </c:pt>
              </c:numCache>
            </c:numRef>
          </c:val>
        </c:ser>
        <c:ser>
          <c:idx val="2"/>
          <c:order val="2"/>
          <c:tx>
            <c:strRef>
              <c:f>continuite!$N$7</c:f>
              <c:strCache>
                <c:ptCount val="1"/>
                <c:pt idx="0">
                  <c:v>4-7 jours</c:v>
                </c:pt>
              </c:strCache>
            </c:strRef>
          </c:tx>
          <c:spPr>
            <a:solidFill>
              <a:schemeClr val="accent3"/>
            </a:solidFill>
            <a:ln>
              <a:noFill/>
            </a:ln>
            <a:effectLst/>
          </c:spPr>
          <c:invertIfNegative val="0"/>
          <c:cat>
            <c:strRef>
              <c:f>continuite!$O$4:$R$4</c:f>
              <c:strCache>
                <c:ptCount val="4"/>
                <c:pt idx="0">
                  <c:v>Dakar urbain</c:v>
                </c:pt>
                <c:pt idx="1">
                  <c:v>Autres urbains</c:v>
                </c:pt>
                <c:pt idx="2">
                  <c:v>Rural</c:v>
                </c:pt>
                <c:pt idx="3">
                  <c:v>Total</c:v>
                </c:pt>
              </c:strCache>
            </c:strRef>
          </c:cat>
          <c:val>
            <c:numRef>
              <c:f>continuite!$O$7:$R$7</c:f>
              <c:numCache>
                <c:formatCode>0.0</c:formatCode>
                <c:ptCount val="4"/>
                <c:pt idx="0">
                  <c:v>3.51</c:v>
                </c:pt>
                <c:pt idx="1">
                  <c:v>2.42</c:v>
                </c:pt>
                <c:pt idx="2">
                  <c:v>3.64</c:v>
                </c:pt>
                <c:pt idx="3">
                  <c:v>3.3499999999999996</c:v>
                </c:pt>
              </c:numCache>
            </c:numRef>
          </c:val>
        </c:ser>
        <c:ser>
          <c:idx val="3"/>
          <c:order val="3"/>
          <c:tx>
            <c:strRef>
              <c:f>continuite!$N$8</c:f>
              <c:strCache>
                <c:ptCount val="1"/>
                <c:pt idx="0">
                  <c:v>+ 1 semaine</c:v>
                </c:pt>
              </c:strCache>
            </c:strRef>
          </c:tx>
          <c:spPr>
            <a:solidFill>
              <a:schemeClr val="accent4"/>
            </a:solidFill>
            <a:ln>
              <a:noFill/>
            </a:ln>
            <a:effectLst/>
          </c:spPr>
          <c:invertIfNegative val="0"/>
          <c:cat>
            <c:strRef>
              <c:f>continuite!$O$4:$R$4</c:f>
              <c:strCache>
                <c:ptCount val="4"/>
                <c:pt idx="0">
                  <c:v>Dakar urbain</c:v>
                </c:pt>
                <c:pt idx="1">
                  <c:v>Autres urbains</c:v>
                </c:pt>
                <c:pt idx="2">
                  <c:v>Rural</c:v>
                </c:pt>
                <c:pt idx="3">
                  <c:v>Total</c:v>
                </c:pt>
              </c:strCache>
            </c:strRef>
          </c:cat>
          <c:val>
            <c:numRef>
              <c:f>continuite!$O$8:$R$8</c:f>
              <c:numCache>
                <c:formatCode>0.0</c:formatCode>
                <c:ptCount val="4"/>
                <c:pt idx="0">
                  <c:v>0</c:v>
                </c:pt>
                <c:pt idx="1">
                  <c:v>0.53</c:v>
                </c:pt>
                <c:pt idx="2">
                  <c:v>0.24000000000000005</c:v>
                </c:pt>
                <c:pt idx="3">
                  <c:v>0.23</c:v>
                </c:pt>
              </c:numCache>
            </c:numRef>
          </c:val>
        </c:ser>
        <c:dLbls>
          <c:showLegendKey val="0"/>
          <c:showVal val="0"/>
          <c:showCatName val="0"/>
          <c:showSerName val="0"/>
          <c:showPercent val="0"/>
          <c:showBubbleSize val="0"/>
        </c:dLbls>
        <c:gapWidth val="150"/>
        <c:overlap val="100"/>
        <c:axId val="-477714368"/>
        <c:axId val="-477713824"/>
      </c:barChart>
      <c:catAx>
        <c:axId val="-4777143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77713824"/>
        <c:crosses val="autoZero"/>
        <c:auto val="1"/>
        <c:lblAlgn val="ctr"/>
        <c:lblOffset val="100"/>
        <c:noMultiLvlLbl val="0"/>
      </c:catAx>
      <c:valAx>
        <c:axId val="-477713824"/>
        <c:scaling>
          <c:orientation val="minMax"/>
          <c:max val="100"/>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777143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'jmp-eau'!$R$18</c:f>
              <c:strCache>
                <c:ptCount val="1"/>
                <c:pt idx="0">
                  <c:v>0 jour</c:v>
                </c:pt>
              </c:strCache>
            </c:strRef>
          </c:tx>
          <c:spPr>
            <a:solidFill>
              <a:schemeClr val="accent1"/>
            </a:solidFill>
            <a:ln>
              <a:noFill/>
            </a:ln>
            <a:effectLst/>
          </c:spPr>
          <c:invertIfNegative val="0"/>
          <c:dLbls>
            <c:spPr>
              <a:solidFill>
                <a:schemeClr val="bg2">
                  <a:alpha val="40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'jmp-eau'!$S$17:$W$17</c:f>
              <c:strCache>
                <c:ptCount val="5"/>
                <c:pt idx="0">
                  <c:v>elementaire</c:v>
                </c:pt>
                <c:pt idx="1">
                  <c:v>limite</c:v>
                </c:pt>
                <c:pt idx="2">
                  <c:v>non ameliore</c:v>
                </c:pt>
                <c:pt idx="3">
                  <c:v>pas de service</c:v>
                </c:pt>
                <c:pt idx="4">
                  <c:v>autre</c:v>
                </c:pt>
              </c:strCache>
            </c:strRef>
          </c:cat>
          <c:val>
            <c:numRef>
              <c:f>'jmp-eau'!$S$18:$W$18</c:f>
              <c:numCache>
                <c:formatCode>0.0</c:formatCode>
                <c:ptCount val="5"/>
                <c:pt idx="0">
                  <c:v>79.31</c:v>
                </c:pt>
                <c:pt idx="1">
                  <c:v>72.510000000000005</c:v>
                </c:pt>
                <c:pt idx="2">
                  <c:v>97.75</c:v>
                </c:pt>
                <c:pt idx="3">
                  <c:v>100</c:v>
                </c:pt>
                <c:pt idx="4">
                  <c:v>83.98</c:v>
                </c:pt>
              </c:numCache>
            </c:numRef>
          </c:val>
        </c:ser>
        <c:ser>
          <c:idx val="1"/>
          <c:order val="1"/>
          <c:tx>
            <c:strRef>
              <c:f>'jmp-eau'!$R$19</c:f>
              <c:strCache>
                <c:ptCount val="1"/>
                <c:pt idx="0">
                  <c:v>1-3 jours</c:v>
                </c:pt>
              </c:strCache>
            </c:strRef>
          </c:tx>
          <c:spPr>
            <a:solidFill>
              <a:schemeClr val="accent2"/>
            </a:solidFill>
            <a:ln>
              <a:noFill/>
            </a:ln>
            <a:effectLst/>
          </c:spPr>
          <c:invertIfNegative val="0"/>
          <c:dLbls>
            <c:spPr>
              <a:solidFill>
                <a:schemeClr val="bg2">
                  <a:alpha val="40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'jmp-eau'!$S$17:$W$17</c:f>
              <c:strCache>
                <c:ptCount val="5"/>
                <c:pt idx="0">
                  <c:v>elementaire</c:v>
                </c:pt>
                <c:pt idx="1">
                  <c:v>limite</c:v>
                </c:pt>
                <c:pt idx="2">
                  <c:v>non ameliore</c:v>
                </c:pt>
                <c:pt idx="3">
                  <c:v>pas de service</c:v>
                </c:pt>
                <c:pt idx="4">
                  <c:v>autre</c:v>
                </c:pt>
              </c:strCache>
            </c:strRef>
          </c:cat>
          <c:val>
            <c:numRef>
              <c:f>'jmp-eau'!$S$19:$W$19</c:f>
              <c:numCache>
                <c:formatCode>0.0</c:formatCode>
                <c:ptCount val="5"/>
                <c:pt idx="0">
                  <c:v>16.939999999999994</c:v>
                </c:pt>
                <c:pt idx="1">
                  <c:v>19.510000000000005</c:v>
                </c:pt>
                <c:pt idx="2">
                  <c:v>2.25</c:v>
                </c:pt>
                <c:pt idx="3">
                  <c:v>0</c:v>
                </c:pt>
                <c:pt idx="4">
                  <c:v>6.94</c:v>
                </c:pt>
              </c:numCache>
            </c:numRef>
          </c:val>
        </c:ser>
        <c:ser>
          <c:idx val="2"/>
          <c:order val="2"/>
          <c:tx>
            <c:strRef>
              <c:f>'jmp-eau'!$R$20</c:f>
              <c:strCache>
                <c:ptCount val="1"/>
                <c:pt idx="0">
                  <c:v>4-7 jours</c:v>
                </c:pt>
              </c:strCache>
            </c:strRef>
          </c:tx>
          <c:spPr>
            <a:solidFill>
              <a:schemeClr val="accent3"/>
            </a:solidFill>
            <a:ln>
              <a:noFill/>
            </a:ln>
            <a:effectLst/>
          </c:spPr>
          <c:invertIfNegative val="0"/>
          <c:dLbls>
            <c:dLbl>
              <c:idx val="2"/>
              <c:layout>
                <c:manualLayout>
                  <c:x val="5.2777777777777674E-2"/>
                  <c:y val="-4.6296296296296337E-3"/>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'jmp-eau'!$S$17:$W$17</c:f>
              <c:strCache>
                <c:ptCount val="5"/>
                <c:pt idx="0">
                  <c:v>elementaire</c:v>
                </c:pt>
                <c:pt idx="1">
                  <c:v>limite</c:v>
                </c:pt>
                <c:pt idx="2">
                  <c:v>non ameliore</c:v>
                </c:pt>
                <c:pt idx="3">
                  <c:v>pas de service</c:v>
                </c:pt>
                <c:pt idx="4">
                  <c:v>autre</c:v>
                </c:pt>
              </c:strCache>
            </c:strRef>
          </c:cat>
          <c:val>
            <c:numRef>
              <c:f>'jmp-eau'!$S$20:$W$20</c:f>
              <c:numCache>
                <c:formatCode>0.0</c:formatCode>
                <c:ptCount val="5"/>
                <c:pt idx="0">
                  <c:v>3.4699999999999998</c:v>
                </c:pt>
                <c:pt idx="1">
                  <c:v>7.9700000000000015</c:v>
                </c:pt>
                <c:pt idx="2">
                  <c:v>0</c:v>
                </c:pt>
                <c:pt idx="3">
                  <c:v>0</c:v>
                </c:pt>
                <c:pt idx="4">
                  <c:v>9.08</c:v>
                </c:pt>
              </c:numCache>
            </c:numRef>
          </c:val>
        </c:ser>
        <c:ser>
          <c:idx val="3"/>
          <c:order val="3"/>
          <c:tx>
            <c:strRef>
              <c:f>'jmp-eau'!$R$21</c:f>
              <c:strCache>
                <c:ptCount val="1"/>
                <c:pt idx="0">
                  <c:v>+ 1 semaine</c:v>
                </c:pt>
              </c:strCache>
            </c:strRef>
          </c:tx>
          <c:spPr>
            <a:solidFill>
              <a:schemeClr val="accent4"/>
            </a:solidFill>
            <a:ln>
              <a:noFill/>
            </a:ln>
            <a:effectLst/>
          </c:spPr>
          <c:invertIfNegative val="0"/>
          <c:cat>
            <c:strRef>
              <c:f>'jmp-eau'!$S$17:$W$17</c:f>
              <c:strCache>
                <c:ptCount val="5"/>
                <c:pt idx="0">
                  <c:v>elementaire</c:v>
                </c:pt>
                <c:pt idx="1">
                  <c:v>limite</c:v>
                </c:pt>
                <c:pt idx="2">
                  <c:v>non ameliore</c:v>
                </c:pt>
                <c:pt idx="3">
                  <c:v>pas de service</c:v>
                </c:pt>
                <c:pt idx="4">
                  <c:v>autre</c:v>
                </c:pt>
              </c:strCache>
            </c:strRef>
          </c:cat>
          <c:val>
            <c:numRef>
              <c:f>'jmp-eau'!$S$21:$W$21</c:f>
              <c:numCache>
                <c:formatCode>0.0</c:formatCode>
                <c:ptCount val="5"/>
                <c:pt idx="0">
                  <c:v>0.28000000000000008</c:v>
                </c:pt>
                <c:pt idx="1">
                  <c:v>0</c:v>
                </c:pt>
                <c:pt idx="2">
                  <c:v>0</c:v>
                </c:pt>
                <c:pt idx="3" formatCode="0">
                  <c:v>0</c:v>
                </c:pt>
                <c:pt idx="4">
                  <c:v>0</c:v>
                </c:pt>
              </c:numCache>
            </c:numRef>
          </c:val>
        </c:ser>
        <c:dLbls>
          <c:showLegendKey val="0"/>
          <c:showVal val="0"/>
          <c:showCatName val="0"/>
          <c:showSerName val="0"/>
          <c:showPercent val="0"/>
          <c:showBubbleSize val="0"/>
        </c:dLbls>
        <c:gapWidth val="150"/>
        <c:overlap val="100"/>
        <c:axId val="-477712736"/>
        <c:axId val="-477711104"/>
      </c:barChart>
      <c:catAx>
        <c:axId val="-4777127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77711104"/>
        <c:crosses val="autoZero"/>
        <c:auto val="1"/>
        <c:lblAlgn val="ctr"/>
        <c:lblOffset val="100"/>
        <c:noMultiLvlLbl val="0"/>
      </c:catAx>
      <c:valAx>
        <c:axId val="-477711104"/>
        <c:scaling>
          <c:orientation val="minMax"/>
          <c:max val="100"/>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777127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continuite!$H$24</c:f>
              <c:strCache>
                <c:ptCount val="1"/>
                <c:pt idx="0">
                  <c:v>Moins de 2 heures par jour</c:v>
                </c:pt>
              </c:strCache>
            </c:strRef>
          </c:tx>
          <c:spPr>
            <a:solidFill>
              <a:schemeClr val="accent1"/>
            </a:solidFill>
            <a:ln>
              <a:noFill/>
            </a:ln>
            <a:effectLst/>
          </c:spPr>
          <c:invertIfNegative val="0"/>
          <c:dLbls>
            <c:spPr>
              <a:solidFill>
                <a:schemeClr val="bg2">
                  <a:alpha val="40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continuite!$I$23:$L$23</c:f>
              <c:strCache>
                <c:ptCount val="4"/>
                <c:pt idx="0">
                  <c:v>Dakar urbain</c:v>
                </c:pt>
                <c:pt idx="1">
                  <c:v>Autres urbains</c:v>
                </c:pt>
                <c:pt idx="2">
                  <c:v>Rural</c:v>
                </c:pt>
                <c:pt idx="3">
                  <c:v>Total</c:v>
                </c:pt>
              </c:strCache>
            </c:strRef>
          </c:cat>
          <c:val>
            <c:numRef>
              <c:f>continuite!$I$24:$L$24</c:f>
              <c:numCache>
                <c:formatCode>0.0</c:formatCode>
                <c:ptCount val="4"/>
                <c:pt idx="0">
                  <c:v>5.76</c:v>
                </c:pt>
                <c:pt idx="1">
                  <c:v>7.1</c:v>
                </c:pt>
                <c:pt idx="2">
                  <c:v>5.88</c:v>
                </c:pt>
                <c:pt idx="3">
                  <c:v>6.13</c:v>
                </c:pt>
              </c:numCache>
            </c:numRef>
          </c:val>
        </c:ser>
        <c:ser>
          <c:idx val="1"/>
          <c:order val="1"/>
          <c:tx>
            <c:strRef>
              <c:f>continuite!$H$25</c:f>
              <c:strCache>
                <c:ptCount val="1"/>
                <c:pt idx="0">
                  <c:v>Entre 2 et 12 heures </c:v>
                </c:pt>
              </c:strCache>
            </c:strRef>
          </c:tx>
          <c:spPr>
            <a:solidFill>
              <a:schemeClr val="accent2"/>
            </a:solidFill>
            <a:ln>
              <a:noFill/>
            </a:ln>
            <a:effectLst/>
          </c:spPr>
          <c:invertIfNegative val="0"/>
          <c:dLbls>
            <c:spPr>
              <a:solidFill>
                <a:schemeClr val="bg2">
                  <a:alpha val="40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continuite!$I$23:$L$23</c:f>
              <c:strCache>
                <c:ptCount val="4"/>
                <c:pt idx="0">
                  <c:v>Dakar urbain</c:v>
                </c:pt>
                <c:pt idx="1">
                  <c:v>Autres urbains</c:v>
                </c:pt>
                <c:pt idx="2">
                  <c:v>Rural</c:v>
                </c:pt>
                <c:pt idx="3">
                  <c:v>Total</c:v>
                </c:pt>
              </c:strCache>
            </c:strRef>
          </c:cat>
          <c:val>
            <c:numRef>
              <c:f>continuite!$I$25:$L$25</c:f>
              <c:numCache>
                <c:formatCode>0.0</c:formatCode>
                <c:ptCount val="4"/>
                <c:pt idx="0">
                  <c:v>17.610000000000007</c:v>
                </c:pt>
                <c:pt idx="1">
                  <c:v>15.55</c:v>
                </c:pt>
                <c:pt idx="2">
                  <c:v>12.25</c:v>
                </c:pt>
                <c:pt idx="3">
                  <c:v>14.98</c:v>
                </c:pt>
              </c:numCache>
            </c:numRef>
          </c:val>
        </c:ser>
        <c:ser>
          <c:idx val="2"/>
          <c:order val="2"/>
          <c:tx>
            <c:strRef>
              <c:f>continuite!$H$26</c:f>
              <c:strCache>
                <c:ptCount val="1"/>
                <c:pt idx="0">
                  <c:v>Plus de 12 heures par jour</c:v>
                </c:pt>
              </c:strCache>
            </c:strRef>
          </c:tx>
          <c:spPr>
            <a:solidFill>
              <a:schemeClr val="accent3"/>
            </a:solidFill>
            <a:ln>
              <a:noFill/>
            </a:ln>
            <a:effectLst/>
          </c:spPr>
          <c:invertIfNegative val="0"/>
          <c:dLbls>
            <c:spPr>
              <a:solidFill>
                <a:schemeClr val="bg2">
                  <a:alpha val="40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continuite!$I$23:$L$23</c:f>
              <c:strCache>
                <c:ptCount val="4"/>
                <c:pt idx="0">
                  <c:v>Dakar urbain</c:v>
                </c:pt>
                <c:pt idx="1">
                  <c:v>Autres urbains</c:v>
                </c:pt>
                <c:pt idx="2">
                  <c:v>Rural</c:v>
                </c:pt>
                <c:pt idx="3">
                  <c:v>Total</c:v>
                </c:pt>
              </c:strCache>
            </c:strRef>
          </c:cat>
          <c:val>
            <c:numRef>
              <c:f>continuite!$I$26:$L$26</c:f>
              <c:numCache>
                <c:formatCode>0.0</c:formatCode>
                <c:ptCount val="4"/>
                <c:pt idx="0">
                  <c:v>14.22</c:v>
                </c:pt>
                <c:pt idx="1">
                  <c:v>23.04</c:v>
                </c:pt>
                <c:pt idx="2">
                  <c:v>20.6</c:v>
                </c:pt>
                <c:pt idx="3">
                  <c:v>18.88</c:v>
                </c:pt>
              </c:numCache>
            </c:numRef>
          </c:val>
        </c:ser>
        <c:ser>
          <c:idx val="3"/>
          <c:order val="3"/>
          <c:tx>
            <c:strRef>
              <c:f>continuite!$H$27</c:f>
              <c:strCache>
                <c:ptCount val="1"/>
                <c:pt idx="0">
                  <c:v>24 heures sur 24</c:v>
                </c:pt>
              </c:strCache>
            </c:strRef>
          </c:tx>
          <c:spPr>
            <a:solidFill>
              <a:schemeClr val="accent4"/>
            </a:solidFill>
            <a:ln>
              <a:noFill/>
            </a:ln>
            <a:effectLst/>
          </c:spPr>
          <c:invertIfNegative val="0"/>
          <c:dLbls>
            <c:spPr>
              <a:solidFill>
                <a:schemeClr val="bg2">
                  <a:alpha val="40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continuite!$I$23:$L$23</c:f>
              <c:strCache>
                <c:ptCount val="4"/>
                <c:pt idx="0">
                  <c:v>Dakar urbain</c:v>
                </c:pt>
                <c:pt idx="1">
                  <c:v>Autres urbains</c:v>
                </c:pt>
                <c:pt idx="2">
                  <c:v>Rural</c:v>
                </c:pt>
                <c:pt idx="3">
                  <c:v>Total</c:v>
                </c:pt>
              </c:strCache>
            </c:strRef>
          </c:cat>
          <c:val>
            <c:numRef>
              <c:f>continuite!$I$27:$L$27</c:f>
              <c:numCache>
                <c:formatCode>0.0</c:formatCode>
                <c:ptCount val="4"/>
                <c:pt idx="0">
                  <c:v>62.41</c:v>
                </c:pt>
                <c:pt idx="1">
                  <c:v>54.32</c:v>
                </c:pt>
                <c:pt idx="2">
                  <c:v>61.28</c:v>
                </c:pt>
                <c:pt idx="3">
                  <c:v>60.01</c:v>
                </c:pt>
              </c:numCache>
            </c:numRef>
          </c:val>
        </c:ser>
        <c:dLbls>
          <c:showLegendKey val="0"/>
          <c:showVal val="0"/>
          <c:showCatName val="0"/>
          <c:showSerName val="0"/>
          <c:showPercent val="0"/>
          <c:showBubbleSize val="0"/>
        </c:dLbls>
        <c:gapWidth val="219"/>
        <c:overlap val="100"/>
        <c:axId val="-477710016"/>
        <c:axId val="-477704576"/>
      </c:barChart>
      <c:catAx>
        <c:axId val="-477710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77704576"/>
        <c:crosses val="autoZero"/>
        <c:auto val="1"/>
        <c:lblAlgn val="ctr"/>
        <c:lblOffset val="100"/>
        <c:noMultiLvlLbl val="0"/>
      </c:catAx>
      <c:valAx>
        <c:axId val="-477704576"/>
        <c:scaling>
          <c:orientation val="minMax"/>
          <c:max val="100"/>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777100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continuite!$H$37</c:f>
              <c:strCache>
                <c:ptCount val="1"/>
                <c:pt idx="0">
                  <c:v>Moins de 2 heures par jour</c:v>
                </c:pt>
              </c:strCache>
            </c:strRef>
          </c:tx>
          <c:spPr>
            <a:solidFill>
              <a:schemeClr val="accent1"/>
            </a:solidFill>
            <a:ln>
              <a:noFill/>
            </a:ln>
            <a:effectLst/>
          </c:spPr>
          <c:invertIfNegative val="0"/>
          <c:cat>
            <c:strRef>
              <c:f>continuite!$I$36:$K$36</c:f>
              <c:strCache>
                <c:ptCount val="3"/>
                <c:pt idx="0">
                  <c:v>robinet domestique</c:v>
                </c:pt>
                <c:pt idx="1">
                  <c:v>robinet public</c:v>
                </c:pt>
                <c:pt idx="2">
                  <c:v>puits foré</c:v>
                </c:pt>
              </c:strCache>
            </c:strRef>
          </c:cat>
          <c:val>
            <c:numRef>
              <c:f>continuite!$I$37:$K$37</c:f>
              <c:numCache>
                <c:formatCode>0.0</c:formatCode>
                <c:ptCount val="3"/>
                <c:pt idx="0">
                  <c:v>6.5164859103723316</c:v>
                </c:pt>
                <c:pt idx="1">
                  <c:v>4.0921256261225487</c:v>
                </c:pt>
                <c:pt idx="2">
                  <c:v>0</c:v>
                </c:pt>
              </c:numCache>
            </c:numRef>
          </c:val>
        </c:ser>
        <c:ser>
          <c:idx val="1"/>
          <c:order val="1"/>
          <c:tx>
            <c:strRef>
              <c:f>continuite!$H$38</c:f>
              <c:strCache>
                <c:ptCount val="1"/>
                <c:pt idx="0">
                  <c:v>Entre 2 et 12 heures </c:v>
                </c:pt>
              </c:strCache>
            </c:strRef>
          </c:tx>
          <c:spPr>
            <a:solidFill>
              <a:schemeClr val="accent2"/>
            </a:solidFill>
            <a:ln>
              <a:noFill/>
            </a:ln>
            <a:effectLst/>
          </c:spPr>
          <c:invertIfNegative val="0"/>
          <c:dLbls>
            <c:spPr>
              <a:solidFill>
                <a:schemeClr val="bg2">
                  <a:alpha val="40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continuite!$I$36:$K$36</c:f>
              <c:strCache>
                <c:ptCount val="3"/>
                <c:pt idx="0">
                  <c:v>robinet domestique</c:v>
                </c:pt>
                <c:pt idx="1">
                  <c:v>robinet public</c:v>
                </c:pt>
                <c:pt idx="2">
                  <c:v>puits foré</c:v>
                </c:pt>
              </c:strCache>
            </c:strRef>
          </c:cat>
          <c:val>
            <c:numRef>
              <c:f>continuite!$I$38:$K$38</c:f>
              <c:numCache>
                <c:formatCode>0.0</c:formatCode>
                <c:ptCount val="3"/>
                <c:pt idx="0">
                  <c:v>15.470099637275309</c:v>
                </c:pt>
                <c:pt idx="1">
                  <c:v>13.611937526557142</c:v>
                </c:pt>
                <c:pt idx="2">
                  <c:v>0</c:v>
                </c:pt>
              </c:numCache>
            </c:numRef>
          </c:val>
        </c:ser>
        <c:ser>
          <c:idx val="2"/>
          <c:order val="2"/>
          <c:tx>
            <c:strRef>
              <c:f>continuite!$H$39</c:f>
              <c:strCache>
                <c:ptCount val="1"/>
                <c:pt idx="0">
                  <c:v>Plus de 12 heures par jour</c:v>
                </c:pt>
              </c:strCache>
            </c:strRef>
          </c:tx>
          <c:spPr>
            <a:solidFill>
              <a:schemeClr val="accent3"/>
            </a:solidFill>
            <a:ln>
              <a:noFill/>
            </a:ln>
            <a:effectLst/>
          </c:spPr>
          <c:invertIfNegative val="0"/>
          <c:dLbls>
            <c:spPr>
              <a:solidFill>
                <a:schemeClr val="bg2">
                  <a:alpha val="40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continuite!$I$36:$K$36</c:f>
              <c:strCache>
                <c:ptCount val="3"/>
                <c:pt idx="0">
                  <c:v>robinet domestique</c:v>
                </c:pt>
                <c:pt idx="1">
                  <c:v>robinet public</c:v>
                </c:pt>
                <c:pt idx="2">
                  <c:v>puits foré</c:v>
                </c:pt>
              </c:strCache>
            </c:strRef>
          </c:cat>
          <c:val>
            <c:numRef>
              <c:f>continuite!$I$39:$K$39</c:f>
              <c:numCache>
                <c:formatCode>0.0</c:formatCode>
                <c:ptCount val="3"/>
                <c:pt idx="0">
                  <c:v>18.847351009012751</c:v>
                </c:pt>
                <c:pt idx="1">
                  <c:v>19.833403514763699</c:v>
                </c:pt>
                <c:pt idx="2">
                  <c:v>14.409529298225824</c:v>
                </c:pt>
              </c:numCache>
            </c:numRef>
          </c:val>
        </c:ser>
        <c:ser>
          <c:idx val="3"/>
          <c:order val="3"/>
          <c:tx>
            <c:strRef>
              <c:f>continuite!$H$40</c:f>
              <c:strCache>
                <c:ptCount val="1"/>
                <c:pt idx="0">
                  <c:v>24 heures sur 24</c:v>
                </c:pt>
              </c:strCache>
            </c:strRef>
          </c:tx>
          <c:spPr>
            <a:solidFill>
              <a:schemeClr val="accent4"/>
            </a:solidFill>
            <a:ln>
              <a:noFill/>
            </a:ln>
            <a:effectLst/>
          </c:spPr>
          <c:invertIfNegative val="0"/>
          <c:dLbls>
            <c:spPr>
              <a:solidFill>
                <a:schemeClr val="bg2">
                  <a:alpha val="40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continuite!$I$36:$K$36</c:f>
              <c:strCache>
                <c:ptCount val="3"/>
                <c:pt idx="0">
                  <c:v>robinet domestique</c:v>
                </c:pt>
                <c:pt idx="1">
                  <c:v>robinet public</c:v>
                </c:pt>
                <c:pt idx="2">
                  <c:v>puits foré</c:v>
                </c:pt>
              </c:strCache>
            </c:strRef>
          </c:cat>
          <c:val>
            <c:numRef>
              <c:f>continuite!$I$40:$K$40</c:f>
              <c:numCache>
                <c:formatCode>0.0</c:formatCode>
                <c:ptCount val="3"/>
                <c:pt idx="0">
                  <c:v>59.166063331659167</c:v>
                </c:pt>
                <c:pt idx="1">
                  <c:v>62.462534375931163</c:v>
                </c:pt>
                <c:pt idx="2">
                  <c:v>85.590466933610557</c:v>
                </c:pt>
              </c:numCache>
            </c:numRef>
          </c:val>
        </c:ser>
        <c:dLbls>
          <c:showLegendKey val="0"/>
          <c:showVal val="0"/>
          <c:showCatName val="0"/>
          <c:showSerName val="0"/>
          <c:showPercent val="0"/>
          <c:showBubbleSize val="0"/>
        </c:dLbls>
        <c:gapWidth val="150"/>
        <c:overlap val="100"/>
        <c:axId val="-477709472"/>
        <c:axId val="-477708384"/>
      </c:barChart>
      <c:catAx>
        <c:axId val="-4777094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77708384"/>
        <c:crosses val="autoZero"/>
        <c:auto val="1"/>
        <c:lblAlgn val="ctr"/>
        <c:lblOffset val="100"/>
        <c:noMultiLvlLbl val="0"/>
      </c:catAx>
      <c:valAx>
        <c:axId val="-477708384"/>
        <c:scaling>
          <c:orientation val="minMax"/>
          <c:max val="100"/>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777094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'jmp-eau'!$K$90</c:f>
              <c:strCache>
                <c:ptCount val="1"/>
                <c:pt idx="0">
                  <c:v>gacon -15 ans</c:v>
                </c:pt>
              </c:strCache>
            </c:strRef>
          </c:tx>
          <c:spPr>
            <a:solidFill>
              <a:schemeClr val="accent1"/>
            </a:solidFill>
            <a:ln>
              <a:noFill/>
            </a:ln>
            <a:effectLst/>
          </c:spPr>
          <c:invertIfNegative val="0"/>
          <c:cat>
            <c:strRef>
              <c:f>'jmp-eau'!$J$91:$J$95</c:f>
              <c:strCache>
                <c:ptCount val="5"/>
                <c:pt idx="0">
                  <c:v>elementaire</c:v>
                </c:pt>
                <c:pt idx="1">
                  <c:v>limite</c:v>
                </c:pt>
                <c:pt idx="2">
                  <c:v>non ameliore</c:v>
                </c:pt>
                <c:pt idx="3">
                  <c:v>autre</c:v>
                </c:pt>
                <c:pt idx="4">
                  <c:v>Ensemble</c:v>
                </c:pt>
              </c:strCache>
            </c:strRef>
          </c:cat>
          <c:val>
            <c:numRef>
              <c:f>'jmp-eau'!$K$91:$K$95</c:f>
              <c:numCache>
                <c:formatCode>0.0</c:formatCode>
                <c:ptCount val="5"/>
                <c:pt idx="0">
                  <c:v>0</c:v>
                </c:pt>
                <c:pt idx="1">
                  <c:v>0</c:v>
                </c:pt>
                <c:pt idx="2">
                  <c:v>1.73</c:v>
                </c:pt>
                <c:pt idx="3" formatCode="General">
                  <c:v>0</c:v>
                </c:pt>
                <c:pt idx="4">
                  <c:v>0.7333253281175337</c:v>
                </c:pt>
              </c:numCache>
            </c:numRef>
          </c:val>
        </c:ser>
        <c:ser>
          <c:idx val="1"/>
          <c:order val="1"/>
          <c:tx>
            <c:strRef>
              <c:f>'jmp-eau'!$L$90</c:f>
              <c:strCache>
                <c:ptCount val="1"/>
                <c:pt idx="0">
                  <c:v>fille -15 ans</c:v>
                </c:pt>
              </c:strCache>
            </c:strRef>
          </c:tx>
          <c:spPr>
            <a:solidFill>
              <a:schemeClr val="accent2"/>
            </a:solidFill>
            <a:ln>
              <a:noFill/>
            </a:ln>
            <a:effectLst/>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'jmp-eau'!$J$91:$J$95</c:f>
              <c:strCache>
                <c:ptCount val="5"/>
                <c:pt idx="0">
                  <c:v>elementaire</c:v>
                </c:pt>
                <c:pt idx="1">
                  <c:v>limite</c:v>
                </c:pt>
                <c:pt idx="2">
                  <c:v>non ameliore</c:v>
                </c:pt>
                <c:pt idx="3">
                  <c:v>autre</c:v>
                </c:pt>
                <c:pt idx="4">
                  <c:v>Ensemble</c:v>
                </c:pt>
              </c:strCache>
            </c:strRef>
          </c:cat>
          <c:val>
            <c:numRef>
              <c:f>'jmp-eau'!$L$91:$L$95</c:f>
              <c:numCache>
                <c:formatCode>0.0</c:formatCode>
                <c:ptCount val="5"/>
                <c:pt idx="0">
                  <c:v>3.63</c:v>
                </c:pt>
                <c:pt idx="1">
                  <c:v>0</c:v>
                </c:pt>
                <c:pt idx="2">
                  <c:v>11.71</c:v>
                </c:pt>
                <c:pt idx="3" formatCode="General">
                  <c:v>0</c:v>
                </c:pt>
                <c:pt idx="4">
                  <c:v>6.7534849916095308</c:v>
                </c:pt>
              </c:numCache>
            </c:numRef>
          </c:val>
        </c:ser>
        <c:ser>
          <c:idx val="2"/>
          <c:order val="2"/>
          <c:tx>
            <c:strRef>
              <c:f>'jmp-eau'!$M$90</c:f>
              <c:strCache>
                <c:ptCount val="1"/>
                <c:pt idx="0">
                  <c:v>homme adulte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'jmp-eau'!$J$91:$J$95</c:f>
              <c:strCache>
                <c:ptCount val="5"/>
                <c:pt idx="0">
                  <c:v>elementaire</c:v>
                </c:pt>
                <c:pt idx="1">
                  <c:v>limite</c:v>
                </c:pt>
                <c:pt idx="2">
                  <c:v>non ameliore</c:v>
                </c:pt>
                <c:pt idx="3">
                  <c:v>autre</c:v>
                </c:pt>
                <c:pt idx="4">
                  <c:v>Ensemble</c:v>
                </c:pt>
              </c:strCache>
            </c:strRef>
          </c:cat>
          <c:val>
            <c:numRef>
              <c:f>'jmp-eau'!$M$91:$M$95</c:f>
              <c:numCache>
                <c:formatCode>0.0</c:formatCode>
                <c:ptCount val="5"/>
                <c:pt idx="0">
                  <c:v>4.04</c:v>
                </c:pt>
                <c:pt idx="1">
                  <c:v>23.37</c:v>
                </c:pt>
                <c:pt idx="2">
                  <c:v>0</c:v>
                </c:pt>
                <c:pt idx="3" formatCode="General">
                  <c:v>100</c:v>
                </c:pt>
                <c:pt idx="4">
                  <c:v>4.630053565673518</c:v>
                </c:pt>
              </c:numCache>
            </c:numRef>
          </c:val>
        </c:ser>
        <c:ser>
          <c:idx val="3"/>
          <c:order val="3"/>
          <c:tx>
            <c:strRef>
              <c:f>'jmp-eau'!$N$90</c:f>
              <c:strCache>
                <c:ptCount val="1"/>
                <c:pt idx="0">
                  <c:v>femme adulte</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'jmp-eau'!$J$91:$J$95</c:f>
              <c:strCache>
                <c:ptCount val="5"/>
                <c:pt idx="0">
                  <c:v>elementaire</c:v>
                </c:pt>
                <c:pt idx="1">
                  <c:v>limite</c:v>
                </c:pt>
                <c:pt idx="2">
                  <c:v>non ameliore</c:v>
                </c:pt>
                <c:pt idx="3">
                  <c:v>autre</c:v>
                </c:pt>
                <c:pt idx="4">
                  <c:v>Ensemble</c:v>
                </c:pt>
              </c:strCache>
            </c:strRef>
          </c:cat>
          <c:val>
            <c:numRef>
              <c:f>'jmp-eau'!$N$91:$N$95</c:f>
              <c:numCache>
                <c:formatCode>0.0</c:formatCode>
                <c:ptCount val="5"/>
                <c:pt idx="0">
                  <c:v>92.33</c:v>
                </c:pt>
                <c:pt idx="1">
                  <c:v>76.63</c:v>
                </c:pt>
                <c:pt idx="2">
                  <c:v>86.56</c:v>
                </c:pt>
                <c:pt idx="3" formatCode="General">
                  <c:v>0</c:v>
                </c:pt>
                <c:pt idx="4">
                  <c:v>87.883570229932374</c:v>
                </c:pt>
              </c:numCache>
            </c:numRef>
          </c:val>
        </c:ser>
        <c:dLbls>
          <c:showLegendKey val="0"/>
          <c:showVal val="0"/>
          <c:showCatName val="0"/>
          <c:showSerName val="0"/>
          <c:showPercent val="0"/>
          <c:showBubbleSize val="0"/>
        </c:dLbls>
        <c:gapWidth val="219"/>
        <c:overlap val="100"/>
        <c:axId val="-477708928"/>
        <c:axId val="-477707296"/>
      </c:barChart>
      <c:catAx>
        <c:axId val="-477708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77707296"/>
        <c:crosses val="autoZero"/>
        <c:auto val="1"/>
        <c:lblAlgn val="ctr"/>
        <c:lblOffset val="100"/>
        <c:noMultiLvlLbl val="0"/>
      </c:catAx>
      <c:valAx>
        <c:axId val="-477707296"/>
        <c:scaling>
          <c:orientation val="minMax"/>
          <c:max val="100"/>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777089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solidFill>
                <a:schemeClr val="bg2">
                  <a:alpha val="60000"/>
                </a:schemeClr>
              </a:solid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traitement!$G$6:$G$9</c:f>
              <c:strCache>
                <c:ptCount val="4"/>
                <c:pt idx="0">
                  <c:v>Dakar urbain</c:v>
                </c:pt>
                <c:pt idx="1">
                  <c:v>Autres urbains</c:v>
                </c:pt>
                <c:pt idx="2">
                  <c:v>Rural</c:v>
                </c:pt>
                <c:pt idx="3">
                  <c:v>Total</c:v>
                </c:pt>
              </c:strCache>
            </c:strRef>
          </c:cat>
          <c:val>
            <c:numRef>
              <c:f>traitement!$H$6:$H$9</c:f>
              <c:numCache>
                <c:formatCode>0.0</c:formatCode>
                <c:ptCount val="4"/>
                <c:pt idx="0">
                  <c:v>25.52</c:v>
                </c:pt>
                <c:pt idx="1">
                  <c:v>30.419999999999995</c:v>
                </c:pt>
                <c:pt idx="2">
                  <c:v>41.95</c:v>
                </c:pt>
                <c:pt idx="3">
                  <c:v>34.54</c:v>
                </c:pt>
              </c:numCache>
            </c:numRef>
          </c:val>
        </c:ser>
        <c:dLbls>
          <c:showLegendKey val="0"/>
          <c:showVal val="0"/>
          <c:showCatName val="0"/>
          <c:showSerName val="0"/>
          <c:showPercent val="0"/>
          <c:showBubbleSize val="0"/>
        </c:dLbls>
        <c:gapWidth val="219"/>
        <c:overlap val="-27"/>
        <c:axId val="-488141440"/>
        <c:axId val="-488141984"/>
      </c:barChart>
      <c:catAx>
        <c:axId val="-4881414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fr-FR"/>
          </a:p>
        </c:txPr>
        <c:crossAx val="-488141984"/>
        <c:crosses val="autoZero"/>
        <c:auto val="1"/>
        <c:lblAlgn val="ctr"/>
        <c:lblOffset val="100"/>
        <c:noMultiLvlLbl val="0"/>
      </c:catAx>
      <c:valAx>
        <c:axId val="-488141984"/>
        <c:scaling>
          <c:orientation val="minMax"/>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fr-FR"/>
          </a:p>
        </c:txPr>
        <c:crossAx val="-4881414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a:pPr>
      <a:endParaRPr lang="fr-F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spPr>
            <a:solidFill>
              <a:schemeClr val="accent1"/>
            </a:solidFill>
            <a:ln>
              <a:noFill/>
            </a:ln>
            <a:effectLst/>
          </c:spPr>
          <c:invertIfNegative val="0"/>
          <c:dLbls>
            <c:spPr>
              <a:solidFill>
                <a:schemeClr val="bg2">
                  <a:alpha val="69000"/>
                </a:schemeClr>
              </a:solidFill>
              <a:ln>
                <a:noFill/>
              </a:ln>
              <a:effectLst>
                <a:softEdge rad="12700"/>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'jmp-eau'!$J$66:$J$71</c:f>
              <c:strCache>
                <c:ptCount val="6"/>
                <c:pt idx="0">
                  <c:v>elementaire</c:v>
                </c:pt>
                <c:pt idx="1">
                  <c:v>limite</c:v>
                </c:pt>
                <c:pt idx="2">
                  <c:v>non ameliore</c:v>
                </c:pt>
                <c:pt idx="3">
                  <c:v>pas de service</c:v>
                </c:pt>
                <c:pt idx="4">
                  <c:v>autre</c:v>
                </c:pt>
                <c:pt idx="5">
                  <c:v>Total</c:v>
                </c:pt>
              </c:strCache>
            </c:strRef>
          </c:cat>
          <c:val>
            <c:numRef>
              <c:f>'jmp-eau'!$K$66:$K$71</c:f>
              <c:numCache>
                <c:formatCode>0.0</c:formatCode>
                <c:ptCount val="6"/>
                <c:pt idx="0">
                  <c:v>30.153571114673195</c:v>
                </c:pt>
                <c:pt idx="1">
                  <c:v>52.494838861970436</c:v>
                </c:pt>
                <c:pt idx="2">
                  <c:v>60.049061964301394</c:v>
                </c:pt>
                <c:pt idx="3">
                  <c:v>100</c:v>
                </c:pt>
                <c:pt idx="4">
                  <c:v>55.285770011930161</c:v>
                </c:pt>
                <c:pt idx="5">
                  <c:v>34.541382936507958</c:v>
                </c:pt>
              </c:numCache>
            </c:numRef>
          </c:val>
        </c:ser>
        <c:dLbls>
          <c:showLegendKey val="0"/>
          <c:showVal val="0"/>
          <c:showCatName val="0"/>
          <c:showSerName val="0"/>
          <c:showPercent val="0"/>
          <c:showBubbleSize val="0"/>
        </c:dLbls>
        <c:gapWidth val="150"/>
        <c:overlap val="100"/>
        <c:axId val="-488145792"/>
        <c:axId val="-488137632"/>
      </c:barChart>
      <c:catAx>
        <c:axId val="-488145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fr-FR"/>
          </a:p>
        </c:txPr>
        <c:crossAx val="-488137632"/>
        <c:crosses val="autoZero"/>
        <c:auto val="1"/>
        <c:lblAlgn val="ctr"/>
        <c:lblOffset val="100"/>
        <c:noMultiLvlLbl val="0"/>
      </c:catAx>
      <c:valAx>
        <c:axId val="-488137632"/>
        <c:scaling>
          <c:orientation val="minMax"/>
          <c:max val="100"/>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fr-FR"/>
          </a:p>
        </c:txPr>
        <c:crossAx val="-4881457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1"/>
          <c:order val="0"/>
          <c:tx>
            <c:strRef>
              <c:f>traitement!$J$32</c:f>
              <c:strCache>
                <c:ptCount val="1"/>
                <c:pt idx="0">
                  <c:v>0</c:v>
                </c:pt>
              </c:strCache>
            </c:strRef>
          </c:tx>
          <c:spPr>
            <a:solidFill>
              <a:schemeClr val="accent2"/>
            </a:solidFill>
            <a:ln>
              <a:noFill/>
            </a:ln>
            <a:effectLst/>
          </c:spPr>
          <c:invertIfNegative val="0"/>
          <c:dLbls>
            <c:spPr>
              <a:solidFill>
                <a:schemeClr val="bg2">
                  <a:alpha val="40000"/>
                </a:schemeClr>
              </a:solid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traitement!$I$33:$I$36</c:f>
              <c:strCache>
                <c:ptCount val="4"/>
                <c:pt idx="0">
                  <c:v>Dakar urbain</c:v>
                </c:pt>
                <c:pt idx="1">
                  <c:v>Autres urbains</c:v>
                </c:pt>
                <c:pt idx="2">
                  <c:v>Rural</c:v>
                </c:pt>
                <c:pt idx="3">
                  <c:v>Total</c:v>
                </c:pt>
              </c:strCache>
            </c:strRef>
          </c:cat>
          <c:val>
            <c:numRef>
              <c:f>traitement!$J$33:$J$36</c:f>
              <c:numCache>
                <c:formatCode>0.0</c:formatCode>
                <c:ptCount val="4"/>
                <c:pt idx="0">
                  <c:v>74.48</c:v>
                </c:pt>
                <c:pt idx="1">
                  <c:v>69.58</c:v>
                </c:pt>
                <c:pt idx="2">
                  <c:v>58.05</c:v>
                </c:pt>
                <c:pt idx="3">
                  <c:v>65.459999999999994</c:v>
                </c:pt>
              </c:numCache>
            </c:numRef>
          </c:val>
        </c:ser>
        <c:ser>
          <c:idx val="2"/>
          <c:order val="1"/>
          <c:tx>
            <c:strRef>
              <c:f>traitement!$K$32</c:f>
              <c:strCache>
                <c:ptCount val="1"/>
                <c:pt idx="0">
                  <c:v>1</c:v>
                </c:pt>
              </c:strCache>
            </c:strRef>
          </c:tx>
          <c:spPr>
            <a:solidFill>
              <a:schemeClr val="accent3"/>
            </a:solidFill>
            <a:ln>
              <a:noFill/>
            </a:ln>
            <a:effectLst/>
          </c:spPr>
          <c:invertIfNegative val="0"/>
          <c:dLbls>
            <c:spPr>
              <a:solidFill>
                <a:schemeClr val="bg2">
                  <a:alpha val="40000"/>
                </a:schemeClr>
              </a:solid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traitement!$I$33:$I$36</c:f>
              <c:strCache>
                <c:ptCount val="4"/>
                <c:pt idx="0">
                  <c:v>Dakar urbain</c:v>
                </c:pt>
                <c:pt idx="1">
                  <c:v>Autres urbains</c:v>
                </c:pt>
                <c:pt idx="2">
                  <c:v>Rural</c:v>
                </c:pt>
                <c:pt idx="3">
                  <c:v>Total</c:v>
                </c:pt>
              </c:strCache>
            </c:strRef>
          </c:cat>
          <c:val>
            <c:numRef>
              <c:f>traitement!$K$33:$K$36</c:f>
              <c:numCache>
                <c:formatCode>0.0</c:formatCode>
                <c:ptCount val="4"/>
                <c:pt idx="0">
                  <c:v>19.279999999999994</c:v>
                </c:pt>
                <c:pt idx="1">
                  <c:v>24.75</c:v>
                </c:pt>
                <c:pt idx="2">
                  <c:v>30.610000000000007</c:v>
                </c:pt>
                <c:pt idx="3">
                  <c:v>25.97</c:v>
                </c:pt>
              </c:numCache>
            </c:numRef>
          </c:val>
        </c:ser>
        <c:ser>
          <c:idx val="3"/>
          <c:order val="2"/>
          <c:tx>
            <c:strRef>
              <c:f>traitement!$L$32</c:f>
              <c:strCache>
                <c:ptCount val="1"/>
                <c:pt idx="0">
                  <c:v>2</c:v>
                </c:pt>
              </c:strCache>
            </c:strRef>
          </c:tx>
          <c:spPr>
            <a:solidFill>
              <a:schemeClr val="accent4"/>
            </a:solidFill>
            <a:ln>
              <a:noFill/>
            </a:ln>
            <a:effectLst/>
          </c:spPr>
          <c:invertIfNegative val="0"/>
          <c:dLbls>
            <c:spPr>
              <a:solidFill>
                <a:schemeClr val="bg2">
                  <a:alpha val="40000"/>
                </a:schemeClr>
              </a:solid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traitement!$I$33:$I$36</c:f>
              <c:strCache>
                <c:ptCount val="4"/>
                <c:pt idx="0">
                  <c:v>Dakar urbain</c:v>
                </c:pt>
                <c:pt idx="1">
                  <c:v>Autres urbains</c:v>
                </c:pt>
                <c:pt idx="2">
                  <c:v>Rural</c:v>
                </c:pt>
                <c:pt idx="3">
                  <c:v>Total</c:v>
                </c:pt>
              </c:strCache>
            </c:strRef>
          </c:cat>
          <c:val>
            <c:numRef>
              <c:f>traitement!$L$33:$L$36</c:f>
              <c:numCache>
                <c:formatCode>0.0</c:formatCode>
                <c:ptCount val="4"/>
                <c:pt idx="0">
                  <c:v>5.4300000000000015</c:v>
                </c:pt>
                <c:pt idx="1">
                  <c:v>5.68</c:v>
                </c:pt>
                <c:pt idx="2">
                  <c:v>11.02</c:v>
                </c:pt>
                <c:pt idx="3">
                  <c:v>8.18</c:v>
                </c:pt>
              </c:numCache>
            </c:numRef>
          </c:val>
        </c:ser>
        <c:ser>
          <c:idx val="4"/>
          <c:order val="3"/>
          <c:tx>
            <c:strRef>
              <c:f>traitement!$M$32</c:f>
              <c:strCache>
                <c:ptCount val="1"/>
                <c:pt idx="0">
                  <c:v>3</c:v>
                </c:pt>
              </c:strCache>
            </c:strRef>
          </c:tx>
          <c:spPr>
            <a:solidFill>
              <a:schemeClr val="accent5"/>
            </a:solidFill>
            <a:ln>
              <a:noFill/>
            </a:ln>
            <a:effectLst/>
          </c:spPr>
          <c:invertIfNegative val="0"/>
          <c:cat>
            <c:strRef>
              <c:f>traitement!$I$33:$I$36</c:f>
              <c:strCache>
                <c:ptCount val="4"/>
                <c:pt idx="0">
                  <c:v>Dakar urbain</c:v>
                </c:pt>
                <c:pt idx="1">
                  <c:v>Autres urbains</c:v>
                </c:pt>
                <c:pt idx="2">
                  <c:v>Rural</c:v>
                </c:pt>
                <c:pt idx="3">
                  <c:v>Total</c:v>
                </c:pt>
              </c:strCache>
            </c:strRef>
          </c:cat>
          <c:val>
            <c:numRef>
              <c:f>traitement!$M$33:$M$36</c:f>
              <c:numCache>
                <c:formatCode>0.0</c:formatCode>
                <c:ptCount val="4"/>
                <c:pt idx="0">
                  <c:v>0.82000000000000017</c:v>
                </c:pt>
                <c:pt idx="1">
                  <c:v>0</c:v>
                </c:pt>
                <c:pt idx="2">
                  <c:v>0.32000000000000012</c:v>
                </c:pt>
                <c:pt idx="3">
                  <c:v>0.39000000000000012</c:v>
                </c:pt>
              </c:numCache>
            </c:numRef>
          </c:val>
        </c:ser>
        <c:dLbls>
          <c:showLegendKey val="0"/>
          <c:showVal val="0"/>
          <c:showCatName val="0"/>
          <c:showSerName val="0"/>
          <c:showPercent val="0"/>
          <c:showBubbleSize val="0"/>
        </c:dLbls>
        <c:gapWidth val="150"/>
        <c:overlap val="100"/>
        <c:axId val="-488137088"/>
        <c:axId val="-488145248"/>
      </c:barChart>
      <c:catAx>
        <c:axId val="-4881370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fr-FR"/>
          </a:p>
        </c:txPr>
        <c:crossAx val="-488145248"/>
        <c:crosses val="autoZero"/>
        <c:auto val="1"/>
        <c:lblAlgn val="ctr"/>
        <c:lblOffset val="100"/>
        <c:noMultiLvlLbl val="0"/>
      </c:catAx>
      <c:valAx>
        <c:axId val="-488145248"/>
        <c:scaling>
          <c:orientation val="minMax"/>
          <c:max val="100"/>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fr-FR"/>
          </a:p>
        </c:txPr>
        <c:crossAx val="-4881370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pattFill prst="pct5">
      <a:fgClr>
        <a:schemeClr val="bg2"/>
      </a:fgClr>
      <a:bgClr>
        <a:schemeClr val="bg1"/>
      </a:bgClr>
    </a:pattFill>
    <a:ln w="9525" cap="flat" cmpd="sng" algn="ctr">
      <a:solidFill>
        <a:schemeClr val="tx1">
          <a:lumMod val="15000"/>
          <a:lumOff val="85000"/>
        </a:schemeClr>
      </a:solidFill>
      <a:round/>
    </a:ln>
    <a:effectLst/>
  </c:spPr>
  <c:txPr>
    <a:bodyPr/>
    <a:lstStyle/>
    <a:p>
      <a:pPr>
        <a:defRPr sz="800"/>
      </a:pPr>
      <a:endParaRPr lang="fr-FR"/>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'jmp-eau'!$K$77</c:f>
              <c:strCache>
                <c:ptCount val="1"/>
                <c:pt idx="0">
                  <c:v>0</c:v>
                </c:pt>
              </c:strCache>
            </c:strRef>
          </c:tx>
          <c:spPr>
            <a:solidFill>
              <a:schemeClr val="accent1"/>
            </a:solidFill>
            <a:ln>
              <a:noFill/>
            </a:ln>
            <a:effectLst/>
          </c:spPr>
          <c:invertIfNegative val="0"/>
          <c:dLbls>
            <c:spPr>
              <a:solidFill>
                <a:schemeClr val="bg2">
                  <a:alpha val="40000"/>
                </a:schemeClr>
              </a:solid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'jmp-eau'!$J$78:$J$82</c:f>
              <c:strCache>
                <c:ptCount val="5"/>
                <c:pt idx="0">
                  <c:v>elementaire</c:v>
                </c:pt>
                <c:pt idx="1">
                  <c:v>limite</c:v>
                </c:pt>
                <c:pt idx="2">
                  <c:v>non ameliore</c:v>
                </c:pt>
                <c:pt idx="3">
                  <c:v>pas de service</c:v>
                </c:pt>
                <c:pt idx="4">
                  <c:v>autre</c:v>
                </c:pt>
              </c:strCache>
            </c:strRef>
          </c:cat>
          <c:val>
            <c:numRef>
              <c:f>'jmp-eau'!$K$78:$K$82</c:f>
              <c:numCache>
                <c:formatCode>0.0</c:formatCode>
                <c:ptCount val="5"/>
                <c:pt idx="0">
                  <c:v>69.849999999999994</c:v>
                </c:pt>
                <c:pt idx="1">
                  <c:v>47.51</c:v>
                </c:pt>
                <c:pt idx="2">
                  <c:v>39.950000000000003</c:v>
                </c:pt>
                <c:pt idx="3">
                  <c:v>0</c:v>
                </c:pt>
                <c:pt idx="4">
                  <c:v>44.71</c:v>
                </c:pt>
              </c:numCache>
            </c:numRef>
          </c:val>
        </c:ser>
        <c:ser>
          <c:idx val="1"/>
          <c:order val="1"/>
          <c:tx>
            <c:strRef>
              <c:f>'jmp-eau'!$L$77</c:f>
              <c:strCache>
                <c:ptCount val="1"/>
                <c:pt idx="0">
                  <c:v>1</c:v>
                </c:pt>
              </c:strCache>
            </c:strRef>
          </c:tx>
          <c:spPr>
            <a:solidFill>
              <a:schemeClr val="accent2"/>
            </a:solidFill>
            <a:ln>
              <a:noFill/>
            </a:ln>
            <a:effectLst/>
          </c:spPr>
          <c:invertIfNegative val="0"/>
          <c:dLbls>
            <c:spPr>
              <a:solidFill>
                <a:schemeClr val="bg2">
                  <a:alpha val="40000"/>
                </a:schemeClr>
              </a:solid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'jmp-eau'!$J$78:$J$82</c:f>
              <c:strCache>
                <c:ptCount val="5"/>
                <c:pt idx="0">
                  <c:v>elementaire</c:v>
                </c:pt>
                <c:pt idx="1">
                  <c:v>limite</c:v>
                </c:pt>
                <c:pt idx="2">
                  <c:v>non ameliore</c:v>
                </c:pt>
                <c:pt idx="3">
                  <c:v>pas de service</c:v>
                </c:pt>
                <c:pt idx="4">
                  <c:v>autre</c:v>
                </c:pt>
              </c:strCache>
            </c:strRef>
          </c:cat>
          <c:val>
            <c:numRef>
              <c:f>'jmp-eau'!$L$78:$L$82</c:f>
              <c:numCache>
                <c:formatCode>0.0</c:formatCode>
                <c:ptCount val="5"/>
                <c:pt idx="0">
                  <c:v>23.810000000000006</c:v>
                </c:pt>
                <c:pt idx="1">
                  <c:v>36.9</c:v>
                </c:pt>
                <c:pt idx="2">
                  <c:v>36.35</c:v>
                </c:pt>
                <c:pt idx="3">
                  <c:v>100</c:v>
                </c:pt>
                <c:pt idx="4">
                  <c:v>44.98</c:v>
                </c:pt>
              </c:numCache>
            </c:numRef>
          </c:val>
        </c:ser>
        <c:ser>
          <c:idx val="2"/>
          <c:order val="2"/>
          <c:tx>
            <c:strRef>
              <c:f>'jmp-eau'!$M$77</c:f>
              <c:strCache>
                <c:ptCount val="1"/>
                <c:pt idx="0">
                  <c:v>2</c:v>
                </c:pt>
              </c:strCache>
            </c:strRef>
          </c:tx>
          <c:spPr>
            <a:solidFill>
              <a:schemeClr val="accent3"/>
            </a:solidFill>
            <a:ln>
              <a:noFill/>
            </a:ln>
            <a:effectLst/>
          </c:spPr>
          <c:invertIfNegative val="0"/>
          <c:dLbls>
            <c:spPr>
              <a:solidFill>
                <a:schemeClr val="bg2">
                  <a:alpha val="40000"/>
                </a:schemeClr>
              </a:solid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'jmp-eau'!$J$78:$J$82</c:f>
              <c:strCache>
                <c:ptCount val="5"/>
                <c:pt idx="0">
                  <c:v>elementaire</c:v>
                </c:pt>
                <c:pt idx="1">
                  <c:v>limite</c:v>
                </c:pt>
                <c:pt idx="2">
                  <c:v>non ameliore</c:v>
                </c:pt>
                <c:pt idx="3">
                  <c:v>pas de service</c:v>
                </c:pt>
                <c:pt idx="4">
                  <c:v>autre</c:v>
                </c:pt>
              </c:strCache>
            </c:strRef>
          </c:cat>
          <c:val>
            <c:numRef>
              <c:f>'jmp-eau'!$M$78:$M$82</c:f>
              <c:numCache>
                <c:formatCode>0.0</c:formatCode>
                <c:ptCount val="5"/>
                <c:pt idx="0">
                  <c:v>6.06</c:v>
                </c:pt>
                <c:pt idx="1">
                  <c:v>15.59</c:v>
                </c:pt>
                <c:pt idx="2">
                  <c:v>22.259999999999994</c:v>
                </c:pt>
                <c:pt idx="3">
                  <c:v>0</c:v>
                </c:pt>
                <c:pt idx="4">
                  <c:v>10.31</c:v>
                </c:pt>
              </c:numCache>
            </c:numRef>
          </c:val>
        </c:ser>
        <c:ser>
          <c:idx val="3"/>
          <c:order val="3"/>
          <c:tx>
            <c:strRef>
              <c:f>'jmp-eau'!$N$77</c:f>
              <c:strCache>
                <c:ptCount val="1"/>
                <c:pt idx="0">
                  <c:v>3</c:v>
                </c:pt>
              </c:strCache>
            </c:strRef>
          </c:tx>
          <c:spPr>
            <a:solidFill>
              <a:schemeClr val="accent4"/>
            </a:solidFill>
            <a:ln>
              <a:noFill/>
            </a:ln>
            <a:effectLst/>
          </c:spPr>
          <c:invertIfNegative val="0"/>
          <c:cat>
            <c:strRef>
              <c:f>'jmp-eau'!$J$78:$J$82</c:f>
              <c:strCache>
                <c:ptCount val="5"/>
                <c:pt idx="0">
                  <c:v>elementaire</c:v>
                </c:pt>
                <c:pt idx="1">
                  <c:v>limite</c:v>
                </c:pt>
                <c:pt idx="2">
                  <c:v>non ameliore</c:v>
                </c:pt>
                <c:pt idx="3">
                  <c:v>pas de service</c:v>
                </c:pt>
                <c:pt idx="4">
                  <c:v>autre</c:v>
                </c:pt>
              </c:strCache>
            </c:strRef>
          </c:cat>
          <c:val>
            <c:numRef>
              <c:f>'jmp-eau'!$N$78:$N$82</c:f>
              <c:numCache>
                <c:formatCode>0.0</c:formatCode>
                <c:ptCount val="5"/>
                <c:pt idx="0">
                  <c:v>0.28000000000000008</c:v>
                </c:pt>
                <c:pt idx="1">
                  <c:v>0</c:v>
                </c:pt>
                <c:pt idx="2">
                  <c:v>1.44</c:v>
                </c:pt>
                <c:pt idx="3">
                  <c:v>0</c:v>
                </c:pt>
                <c:pt idx="4">
                  <c:v>0</c:v>
                </c:pt>
              </c:numCache>
            </c:numRef>
          </c:val>
        </c:ser>
        <c:dLbls>
          <c:showLegendKey val="0"/>
          <c:showVal val="0"/>
          <c:showCatName val="0"/>
          <c:showSerName val="0"/>
          <c:showPercent val="0"/>
          <c:showBubbleSize val="0"/>
        </c:dLbls>
        <c:gapWidth val="150"/>
        <c:overlap val="100"/>
        <c:axId val="-488144704"/>
        <c:axId val="-488140352"/>
      </c:barChart>
      <c:catAx>
        <c:axId val="-4881447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fr-FR"/>
          </a:p>
        </c:txPr>
        <c:crossAx val="-488140352"/>
        <c:crosses val="autoZero"/>
        <c:auto val="1"/>
        <c:lblAlgn val="ctr"/>
        <c:lblOffset val="100"/>
        <c:noMultiLvlLbl val="0"/>
      </c:catAx>
      <c:valAx>
        <c:axId val="-488140352"/>
        <c:scaling>
          <c:orientation val="minMax"/>
          <c:max val="100"/>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fr-FR"/>
          </a:p>
        </c:txPr>
        <c:crossAx val="-4881447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a:pPr>
      <a:endParaRPr lang="fr-F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'jmp-assain'!$H$5</c:f>
              <c:strCache>
                <c:ptCount val="1"/>
                <c:pt idx="0">
                  <c:v>service élémentaire</c:v>
                </c:pt>
              </c:strCache>
            </c:strRef>
          </c:tx>
          <c:spPr>
            <a:solidFill>
              <a:schemeClr val="accent1"/>
            </a:solidFill>
            <a:ln>
              <a:noFill/>
            </a:ln>
            <a:effectLst/>
          </c:spPr>
          <c:invertIfNegative val="0"/>
          <c:dLbls>
            <c:spPr>
              <a:solidFill>
                <a:schemeClr val="bg2"/>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'jmp-assain'!$I$4:$L$4</c:f>
              <c:strCache>
                <c:ptCount val="4"/>
                <c:pt idx="0">
                  <c:v>Dakar urbain</c:v>
                </c:pt>
                <c:pt idx="1">
                  <c:v>Autres urbains</c:v>
                </c:pt>
                <c:pt idx="2">
                  <c:v>Rural</c:v>
                </c:pt>
                <c:pt idx="3">
                  <c:v>Total</c:v>
                </c:pt>
              </c:strCache>
            </c:strRef>
          </c:cat>
          <c:val>
            <c:numRef>
              <c:f>'jmp-assain'!$I$5:$L$5</c:f>
              <c:numCache>
                <c:formatCode>0.0</c:formatCode>
                <c:ptCount val="4"/>
                <c:pt idx="0">
                  <c:v>76.83</c:v>
                </c:pt>
                <c:pt idx="1">
                  <c:v>85.22</c:v>
                </c:pt>
                <c:pt idx="2">
                  <c:v>63.88</c:v>
                </c:pt>
                <c:pt idx="3">
                  <c:v>72.48</c:v>
                </c:pt>
              </c:numCache>
            </c:numRef>
          </c:val>
        </c:ser>
        <c:ser>
          <c:idx val="1"/>
          <c:order val="1"/>
          <c:tx>
            <c:strRef>
              <c:f>'jmp-assain'!$H$6</c:f>
              <c:strCache>
                <c:ptCount val="1"/>
                <c:pt idx="0">
                  <c:v>service limité</c:v>
                </c:pt>
              </c:strCache>
            </c:strRef>
          </c:tx>
          <c:spPr>
            <a:solidFill>
              <a:schemeClr val="accent2"/>
            </a:solidFill>
            <a:ln>
              <a:noFill/>
            </a:ln>
            <a:effectLst/>
          </c:spPr>
          <c:invertIfNegative val="0"/>
          <c:dLbls>
            <c:spPr>
              <a:solidFill>
                <a:schemeClr val="bg2"/>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'jmp-assain'!$I$4:$L$4</c:f>
              <c:strCache>
                <c:ptCount val="4"/>
                <c:pt idx="0">
                  <c:v>Dakar urbain</c:v>
                </c:pt>
                <c:pt idx="1">
                  <c:v>Autres urbains</c:v>
                </c:pt>
                <c:pt idx="2">
                  <c:v>Rural</c:v>
                </c:pt>
                <c:pt idx="3">
                  <c:v>Total</c:v>
                </c:pt>
              </c:strCache>
            </c:strRef>
          </c:cat>
          <c:val>
            <c:numRef>
              <c:f>'jmp-assain'!$I$6:$L$6</c:f>
              <c:numCache>
                <c:formatCode>0.0</c:formatCode>
                <c:ptCount val="4"/>
                <c:pt idx="0">
                  <c:v>22.36</c:v>
                </c:pt>
                <c:pt idx="1">
                  <c:v>11.7</c:v>
                </c:pt>
                <c:pt idx="2">
                  <c:v>20.04</c:v>
                </c:pt>
                <c:pt idx="3">
                  <c:v>18.84</c:v>
                </c:pt>
              </c:numCache>
            </c:numRef>
          </c:val>
        </c:ser>
        <c:ser>
          <c:idx val="2"/>
          <c:order val="2"/>
          <c:tx>
            <c:strRef>
              <c:f>'jmp-assain'!$H$7</c:f>
              <c:strCache>
                <c:ptCount val="1"/>
                <c:pt idx="0">
                  <c:v>service non amélioré</c:v>
                </c:pt>
              </c:strCache>
            </c:strRef>
          </c:tx>
          <c:spPr>
            <a:solidFill>
              <a:schemeClr val="accent3"/>
            </a:solidFill>
            <a:ln>
              <a:noFill/>
            </a:ln>
            <a:effectLst/>
          </c:spPr>
          <c:invertIfNegative val="0"/>
          <c:dLbls>
            <c:dLbl>
              <c:idx val="2"/>
              <c:showLegendKey val="0"/>
              <c:showVal val="1"/>
              <c:showCatName val="0"/>
              <c:showSerName val="0"/>
              <c:showPercent val="0"/>
              <c:showBubbleSize val="0"/>
              <c:extLst>
                <c:ext xmlns:c15="http://schemas.microsoft.com/office/drawing/2012/chart" uri="{CE6537A1-D6FC-4f65-9D91-7224C49458BB}"/>
              </c:extLst>
            </c:dLbl>
            <c:dLbl>
              <c:idx val="3"/>
              <c:showLegendKey val="0"/>
              <c:showVal val="1"/>
              <c:showCatName val="0"/>
              <c:showSerName val="0"/>
              <c:showPercent val="0"/>
              <c:showBubbleSize val="0"/>
              <c:extLst>
                <c:ext xmlns:c15="http://schemas.microsoft.com/office/drawing/2012/chart" uri="{CE6537A1-D6FC-4f65-9D91-7224C49458BB}"/>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1"/>
              </c:ext>
            </c:extLst>
          </c:dLbls>
          <c:cat>
            <c:strRef>
              <c:f>'jmp-assain'!$I$4:$L$4</c:f>
              <c:strCache>
                <c:ptCount val="4"/>
                <c:pt idx="0">
                  <c:v>Dakar urbain</c:v>
                </c:pt>
                <c:pt idx="1">
                  <c:v>Autres urbains</c:v>
                </c:pt>
                <c:pt idx="2">
                  <c:v>Rural</c:v>
                </c:pt>
                <c:pt idx="3">
                  <c:v>Total</c:v>
                </c:pt>
              </c:strCache>
            </c:strRef>
          </c:cat>
          <c:val>
            <c:numRef>
              <c:f>'jmp-assain'!$I$7:$L$7</c:f>
              <c:numCache>
                <c:formatCode>0.0</c:formatCode>
                <c:ptCount val="4"/>
                <c:pt idx="0">
                  <c:v>0</c:v>
                </c:pt>
                <c:pt idx="1">
                  <c:v>1.35</c:v>
                </c:pt>
                <c:pt idx="2">
                  <c:v>6.75</c:v>
                </c:pt>
                <c:pt idx="3">
                  <c:v>3.56</c:v>
                </c:pt>
              </c:numCache>
            </c:numRef>
          </c:val>
        </c:ser>
        <c:ser>
          <c:idx val="3"/>
          <c:order val="3"/>
          <c:tx>
            <c:strRef>
              <c:f>'jmp-assain'!$H$8</c:f>
              <c:strCache>
                <c:ptCount val="1"/>
                <c:pt idx="0">
                  <c:v>aucun service</c:v>
                </c:pt>
              </c:strCache>
            </c:strRef>
          </c:tx>
          <c:spPr>
            <a:solidFill>
              <a:schemeClr val="accent4"/>
            </a:solidFill>
            <a:ln>
              <a:noFill/>
            </a:ln>
            <a:effectLst/>
          </c:spPr>
          <c:invertIfNegative val="0"/>
          <c:dLbls>
            <c:dLbl>
              <c:idx val="2"/>
              <c:showLegendKey val="0"/>
              <c:showVal val="1"/>
              <c:showCatName val="0"/>
              <c:showSerName val="0"/>
              <c:showPercent val="0"/>
              <c:showBubbleSize val="0"/>
              <c:extLst>
                <c:ext xmlns:c15="http://schemas.microsoft.com/office/drawing/2012/chart" uri="{CE6537A1-D6FC-4f65-9D91-7224C49458BB}"/>
              </c:extLst>
            </c:dLbl>
            <c:dLbl>
              <c:idx val="3"/>
              <c:showLegendKey val="0"/>
              <c:showVal val="1"/>
              <c:showCatName val="0"/>
              <c:showSerName val="0"/>
              <c:showPercent val="0"/>
              <c:showBubbleSize val="0"/>
              <c:extLst>
                <c:ext xmlns:c15="http://schemas.microsoft.com/office/drawing/2012/chart" uri="{CE6537A1-D6FC-4f65-9D91-7224C49458BB}"/>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1"/>
              </c:ext>
            </c:extLst>
          </c:dLbls>
          <c:cat>
            <c:strRef>
              <c:f>'jmp-assain'!$I$4:$L$4</c:f>
              <c:strCache>
                <c:ptCount val="4"/>
                <c:pt idx="0">
                  <c:v>Dakar urbain</c:v>
                </c:pt>
                <c:pt idx="1">
                  <c:v>Autres urbains</c:v>
                </c:pt>
                <c:pt idx="2">
                  <c:v>Rural</c:v>
                </c:pt>
                <c:pt idx="3">
                  <c:v>Total</c:v>
                </c:pt>
              </c:strCache>
            </c:strRef>
          </c:cat>
          <c:val>
            <c:numRef>
              <c:f>'jmp-assain'!$I$8:$L$8</c:f>
              <c:numCache>
                <c:formatCode>0.0</c:formatCode>
                <c:ptCount val="4"/>
                <c:pt idx="0">
                  <c:v>0.44</c:v>
                </c:pt>
                <c:pt idx="1">
                  <c:v>0.68</c:v>
                </c:pt>
                <c:pt idx="2">
                  <c:v>9.06</c:v>
                </c:pt>
                <c:pt idx="3">
                  <c:v>4.6499999999999995</c:v>
                </c:pt>
              </c:numCache>
            </c:numRef>
          </c:val>
        </c:ser>
        <c:ser>
          <c:idx val="4"/>
          <c:order val="4"/>
          <c:tx>
            <c:strRef>
              <c:f>'jmp-assain'!$H$9</c:f>
              <c:strCache>
                <c:ptCount val="1"/>
                <c:pt idx="0">
                  <c:v>autre</c:v>
                </c:pt>
              </c:strCache>
            </c:strRef>
          </c:tx>
          <c:spPr>
            <a:solidFill>
              <a:schemeClr val="accent5"/>
            </a:solidFill>
            <a:ln>
              <a:noFill/>
            </a:ln>
            <a:effectLst/>
          </c:spPr>
          <c:invertIfNegative val="0"/>
          <c:cat>
            <c:strRef>
              <c:f>'jmp-assain'!$I$4:$L$4</c:f>
              <c:strCache>
                <c:ptCount val="4"/>
                <c:pt idx="0">
                  <c:v>Dakar urbain</c:v>
                </c:pt>
                <c:pt idx="1">
                  <c:v>Autres urbains</c:v>
                </c:pt>
                <c:pt idx="2">
                  <c:v>Rural</c:v>
                </c:pt>
                <c:pt idx="3">
                  <c:v>Total</c:v>
                </c:pt>
              </c:strCache>
            </c:strRef>
          </c:cat>
          <c:val>
            <c:numRef>
              <c:f>'jmp-assain'!$I$9:$L$9</c:f>
              <c:numCache>
                <c:formatCode>0.0</c:formatCode>
                <c:ptCount val="4"/>
                <c:pt idx="0">
                  <c:v>0.37000000000000011</c:v>
                </c:pt>
                <c:pt idx="1">
                  <c:v>1.05</c:v>
                </c:pt>
                <c:pt idx="2">
                  <c:v>0.27</c:v>
                </c:pt>
                <c:pt idx="3">
                  <c:v>0.47000000000000008</c:v>
                </c:pt>
              </c:numCache>
            </c:numRef>
          </c:val>
        </c:ser>
        <c:dLbls>
          <c:showLegendKey val="0"/>
          <c:showVal val="0"/>
          <c:showCatName val="0"/>
          <c:showSerName val="0"/>
          <c:showPercent val="0"/>
          <c:showBubbleSize val="0"/>
        </c:dLbls>
        <c:gapWidth val="219"/>
        <c:overlap val="100"/>
        <c:axId val="-488143616"/>
        <c:axId val="-488136544"/>
      </c:barChart>
      <c:catAx>
        <c:axId val="-488143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88136544"/>
        <c:crosses val="autoZero"/>
        <c:auto val="1"/>
        <c:lblAlgn val="ctr"/>
        <c:lblOffset val="100"/>
        <c:noMultiLvlLbl val="0"/>
      </c:catAx>
      <c:valAx>
        <c:axId val="-488136544"/>
        <c:scaling>
          <c:orientation val="minMax"/>
          <c:max val="100"/>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881436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vidange!$H$5</c:f>
              <c:strCache>
                <c:ptCount val="1"/>
                <c:pt idx="0">
                  <c:v>Jamais eu de vidange</c:v>
                </c:pt>
              </c:strCache>
            </c:strRef>
          </c:tx>
          <c:spPr>
            <a:solidFill>
              <a:schemeClr val="accent1"/>
            </a:solidFill>
            <a:ln>
              <a:noFill/>
            </a:ln>
            <a:effectLst/>
          </c:spPr>
          <c:invertIfNegative val="0"/>
          <c:dLbls>
            <c:spPr>
              <a:solidFill>
                <a:schemeClr val="bg2">
                  <a:alpha val="40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vidange!$I$4:$L$4</c:f>
              <c:strCache>
                <c:ptCount val="4"/>
                <c:pt idx="0">
                  <c:v>Dakar urbain</c:v>
                </c:pt>
                <c:pt idx="1">
                  <c:v>Autres urbains</c:v>
                </c:pt>
                <c:pt idx="2">
                  <c:v>Rural</c:v>
                </c:pt>
                <c:pt idx="3">
                  <c:v>Total</c:v>
                </c:pt>
              </c:strCache>
            </c:strRef>
          </c:cat>
          <c:val>
            <c:numRef>
              <c:f>vidange!$I$5:$L$5</c:f>
              <c:numCache>
                <c:formatCode>0.0</c:formatCode>
                <c:ptCount val="4"/>
                <c:pt idx="0">
                  <c:v>18.88</c:v>
                </c:pt>
                <c:pt idx="1">
                  <c:v>45.04</c:v>
                </c:pt>
                <c:pt idx="2">
                  <c:v>70.89</c:v>
                </c:pt>
                <c:pt idx="3">
                  <c:v>53</c:v>
                </c:pt>
              </c:numCache>
            </c:numRef>
          </c:val>
        </c:ser>
        <c:ser>
          <c:idx val="1"/>
          <c:order val="1"/>
          <c:tx>
            <c:strRef>
              <c:f>vidange!$H$6</c:f>
              <c:strCache>
                <c:ptCount val="1"/>
                <c:pt idx="0">
                  <c:v>0-6 mois</c:v>
                </c:pt>
              </c:strCache>
            </c:strRef>
          </c:tx>
          <c:spPr>
            <a:solidFill>
              <a:schemeClr val="accent2"/>
            </a:solidFill>
            <a:ln>
              <a:noFill/>
            </a:ln>
            <a:effectLst/>
          </c:spPr>
          <c:invertIfNegative val="0"/>
          <c:dLbls>
            <c:spPr>
              <a:solidFill>
                <a:schemeClr val="bg2">
                  <a:alpha val="40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vidange!$I$4:$L$4</c:f>
              <c:strCache>
                <c:ptCount val="4"/>
                <c:pt idx="0">
                  <c:v>Dakar urbain</c:v>
                </c:pt>
                <c:pt idx="1">
                  <c:v>Autres urbains</c:v>
                </c:pt>
                <c:pt idx="2">
                  <c:v>Rural</c:v>
                </c:pt>
                <c:pt idx="3">
                  <c:v>Total</c:v>
                </c:pt>
              </c:strCache>
            </c:strRef>
          </c:cat>
          <c:val>
            <c:numRef>
              <c:f>vidange!$I$6:$L$6</c:f>
              <c:numCache>
                <c:formatCode>0.0</c:formatCode>
                <c:ptCount val="4"/>
                <c:pt idx="0">
                  <c:v>33.06</c:v>
                </c:pt>
                <c:pt idx="1">
                  <c:v>13.870000000000003</c:v>
                </c:pt>
                <c:pt idx="2">
                  <c:v>5.25</c:v>
                </c:pt>
                <c:pt idx="3">
                  <c:v>13.54</c:v>
                </c:pt>
              </c:numCache>
            </c:numRef>
          </c:val>
        </c:ser>
        <c:ser>
          <c:idx val="2"/>
          <c:order val="2"/>
          <c:tx>
            <c:strRef>
              <c:f>vidange!$H$7</c:f>
              <c:strCache>
                <c:ptCount val="1"/>
                <c:pt idx="0">
                  <c:v>6- 12 mois</c:v>
                </c:pt>
              </c:strCache>
            </c:strRef>
          </c:tx>
          <c:spPr>
            <a:solidFill>
              <a:schemeClr val="accent3"/>
            </a:solidFill>
            <a:ln>
              <a:noFill/>
            </a:ln>
            <a:effectLst/>
          </c:spPr>
          <c:invertIfNegative val="0"/>
          <c:dLbls>
            <c:dLbl>
              <c:idx val="2"/>
              <c:layout>
                <c:manualLayout>
                  <c:x val="8.8888888888888795E-2"/>
                  <c:y val="-2.3148148148148147E-2"/>
                </c:manualLayout>
              </c:layout>
              <c:showLegendKey val="0"/>
              <c:showVal val="1"/>
              <c:showCatName val="0"/>
              <c:showSerName val="0"/>
              <c:showPercent val="0"/>
              <c:showBubbleSize val="0"/>
              <c:extLst>
                <c:ext xmlns:c15="http://schemas.microsoft.com/office/drawing/2012/chart" uri="{CE6537A1-D6FC-4f65-9D91-7224C49458BB}"/>
              </c:extLst>
            </c:dLbl>
            <c:spPr>
              <a:solidFill>
                <a:schemeClr val="bg2">
                  <a:alpha val="40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vidange!$I$4:$L$4</c:f>
              <c:strCache>
                <c:ptCount val="4"/>
                <c:pt idx="0">
                  <c:v>Dakar urbain</c:v>
                </c:pt>
                <c:pt idx="1">
                  <c:v>Autres urbains</c:v>
                </c:pt>
                <c:pt idx="2">
                  <c:v>Rural</c:v>
                </c:pt>
                <c:pt idx="3">
                  <c:v>Total</c:v>
                </c:pt>
              </c:strCache>
            </c:strRef>
          </c:cat>
          <c:val>
            <c:numRef>
              <c:f>vidange!$I$7:$L$7</c:f>
              <c:numCache>
                <c:formatCode>0.0</c:formatCode>
                <c:ptCount val="4"/>
                <c:pt idx="0">
                  <c:v>20.650000000000006</c:v>
                </c:pt>
                <c:pt idx="1">
                  <c:v>15.39</c:v>
                </c:pt>
                <c:pt idx="2">
                  <c:v>10.08</c:v>
                </c:pt>
                <c:pt idx="3">
                  <c:v>13.73</c:v>
                </c:pt>
              </c:numCache>
            </c:numRef>
          </c:val>
        </c:ser>
        <c:ser>
          <c:idx val="3"/>
          <c:order val="3"/>
          <c:tx>
            <c:strRef>
              <c:f>vidange!$H$8</c:f>
              <c:strCache>
                <c:ptCount val="1"/>
                <c:pt idx="0">
                  <c:v>12-24 mois</c:v>
                </c:pt>
              </c:strCache>
            </c:strRef>
          </c:tx>
          <c:spPr>
            <a:solidFill>
              <a:schemeClr val="accent4"/>
            </a:solidFill>
            <a:ln>
              <a:noFill/>
            </a:ln>
            <a:effectLst/>
          </c:spPr>
          <c:invertIfNegative val="0"/>
          <c:cat>
            <c:strRef>
              <c:f>vidange!$I$4:$L$4</c:f>
              <c:strCache>
                <c:ptCount val="4"/>
                <c:pt idx="0">
                  <c:v>Dakar urbain</c:v>
                </c:pt>
                <c:pt idx="1">
                  <c:v>Autres urbains</c:v>
                </c:pt>
                <c:pt idx="2">
                  <c:v>Rural</c:v>
                </c:pt>
                <c:pt idx="3">
                  <c:v>Total</c:v>
                </c:pt>
              </c:strCache>
            </c:strRef>
          </c:cat>
          <c:val>
            <c:numRef>
              <c:f>vidange!$I$8:$L$8</c:f>
              <c:numCache>
                <c:formatCode>0.0</c:formatCode>
                <c:ptCount val="4"/>
                <c:pt idx="0">
                  <c:v>14.870000000000003</c:v>
                </c:pt>
                <c:pt idx="1">
                  <c:v>14.61</c:v>
                </c:pt>
                <c:pt idx="2">
                  <c:v>6.14</c:v>
                </c:pt>
                <c:pt idx="3">
                  <c:v>10.15</c:v>
                </c:pt>
              </c:numCache>
            </c:numRef>
          </c:val>
        </c:ser>
        <c:ser>
          <c:idx val="4"/>
          <c:order val="4"/>
          <c:tx>
            <c:strRef>
              <c:f>vidange!$H$9</c:f>
              <c:strCache>
                <c:ptCount val="1"/>
                <c:pt idx="0">
                  <c:v>plus 24 mois</c:v>
                </c:pt>
              </c:strCache>
            </c:strRef>
          </c:tx>
          <c:spPr>
            <a:solidFill>
              <a:schemeClr val="accent5"/>
            </a:solidFill>
            <a:ln>
              <a:noFill/>
            </a:ln>
            <a:effectLst/>
          </c:spPr>
          <c:invertIfNegative val="0"/>
          <c:cat>
            <c:strRef>
              <c:f>vidange!$I$4:$L$4</c:f>
              <c:strCache>
                <c:ptCount val="4"/>
                <c:pt idx="0">
                  <c:v>Dakar urbain</c:v>
                </c:pt>
                <c:pt idx="1">
                  <c:v>Autres urbains</c:v>
                </c:pt>
                <c:pt idx="2">
                  <c:v>Rural</c:v>
                </c:pt>
                <c:pt idx="3">
                  <c:v>Total</c:v>
                </c:pt>
              </c:strCache>
            </c:strRef>
          </c:cat>
          <c:val>
            <c:numRef>
              <c:f>vidange!$I$9:$L$9</c:f>
              <c:numCache>
                <c:formatCode>0.0</c:formatCode>
                <c:ptCount val="4"/>
                <c:pt idx="0">
                  <c:v>8.7000000000000011</c:v>
                </c:pt>
                <c:pt idx="1">
                  <c:v>10.52</c:v>
                </c:pt>
                <c:pt idx="2">
                  <c:v>6.73</c:v>
                </c:pt>
                <c:pt idx="3">
                  <c:v>8.09</c:v>
                </c:pt>
              </c:numCache>
            </c:numRef>
          </c:val>
        </c:ser>
        <c:ser>
          <c:idx val="5"/>
          <c:order val="5"/>
          <c:tx>
            <c:strRef>
              <c:f>vidange!$H$10</c:f>
              <c:strCache>
                <c:ptCount val="1"/>
                <c:pt idx="0">
                  <c:v>Ne sait pas</c:v>
                </c:pt>
              </c:strCache>
            </c:strRef>
          </c:tx>
          <c:spPr>
            <a:solidFill>
              <a:schemeClr val="accent6"/>
            </a:solidFill>
            <a:ln>
              <a:noFill/>
            </a:ln>
            <a:effectLst/>
          </c:spPr>
          <c:invertIfNegative val="0"/>
          <c:cat>
            <c:strRef>
              <c:f>vidange!$I$4:$L$4</c:f>
              <c:strCache>
                <c:ptCount val="4"/>
                <c:pt idx="0">
                  <c:v>Dakar urbain</c:v>
                </c:pt>
                <c:pt idx="1">
                  <c:v>Autres urbains</c:v>
                </c:pt>
                <c:pt idx="2">
                  <c:v>Rural</c:v>
                </c:pt>
                <c:pt idx="3">
                  <c:v>Total</c:v>
                </c:pt>
              </c:strCache>
            </c:strRef>
          </c:cat>
          <c:val>
            <c:numRef>
              <c:f>vidange!$I$10:$L$10</c:f>
              <c:numCache>
                <c:formatCode>0.0</c:formatCode>
                <c:ptCount val="4"/>
                <c:pt idx="0">
                  <c:v>3.8499999999999992</c:v>
                </c:pt>
                <c:pt idx="1">
                  <c:v>0.56000000000000005</c:v>
                </c:pt>
                <c:pt idx="2">
                  <c:v>0.92</c:v>
                </c:pt>
                <c:pt idx="3">
                  <c:v>1.48</c:v>
                </c:pt>
              </c:numCache>
            </c:numRef>
          </c:val>
        </c:ser>
        <c:dLbls>
          <c:showLegendKey val="0"/>
          <c:showVal val="0"/>
          <c:showCatName val="0"/>
          <c:showSerName val="0"/>
          <c:showPercent val="0"/>
          <c:showBubbleSize val="0"/>
        </c:dLbls>
        <c:gapWidth val="219"/>
        <c:overlap val="100"/>
        <c:axId val="-488149056"/>
        <c:axId val="-488148512"/>
      </c:barChart>
      <c:catAx>
        <c:axId val="-4881490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88148512"/>
        <c:crosses val="autoZero"/>
        <c:auto val="1"/>
        <c:lblAlgn val="ctr"/>
        <c:lblOffset val="100"/>
        <c:noMultiLvlLbl val="0"/>
      </c:catAx>
      <c:valAx>
        <c:axId val="-488148512"/>
        <c:scaling>
          <c:orientation val="minMax"/>
          <c:max val="100"/>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881490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'lavage kish'!$D$144</c:f>
              <c:strCache>
                <c:ptCount val="1"/>
                <c:pt idx="0">
                  <c:v>Ensemble</c:v>
                </c:pt>
              </c:strCache>
            </c:strRef>
          </c:tx>
          <c:spPr>
            <a:solidFill>
              <a:schemeClr val="accent1"/>
            </a:solidFill>
            <a:ln>
              <a:noFill/>
            </a:ln>
            <a:effectLst/>
          </c:spPr>
          <c:invertIfNegative val="0"/>
          <c:dLbls>
            <c:spPr>
              <a:solidFill>
                <a:schemeClr val="bg2"/>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'lavage kish'!$E$130:$H$130</c:f>
              <c:strCache>
                <c:ptCount val="4"/>
                <c:pt idx="0">
                  <c:v>Dakar urbain</c:v>
                </c:pt>
                <c:pt idx="1">
                  <c:v>Autres urbains</c:v>
                </c:pt>
                <c:pt idx="2">
                  <c:v>Rural</c:v>
                </c:pt>
                <c:pt idx="3">
                  <c:v>Total</c:v>
                </c:pt>
              </c:strCache>
            </c:strRef>
          </c:cat>
          <c:val>
            <c:numRef>
              <c:f>'lavage kish'!$E$144:$H$144</c:f>
              <c:numCache>
                <c:formatCode>0.0</c:formatCode>
                <c:ptCount val="4"/>
                <c:pt idx="0">
                  <c:v>97.242275684757757</c:v>
                </c:pt>
                <c:pt idx="1">
                  <c:v>98.657938520678002</c:v>
                </c:pt>
                <c:pt idx="2">
                  <c:v>94.446530072686159</c:v>
                </c:pt>
                <c:pt idx="3">
                  <c:v>96.188499999999976</c:v>
                </c:pt>
              </c:numCache>
            </c:numRef>
          </c:val>
        </c:ser>
        <c:dLbls>
          <c:showLegendKey val="0"/>
          <c:showVal val="0"/>
          <c:showCatName val="0"/>
          <c:showSerName val="0"/>
          <c:showPercent val="0"/>
          <c:showBubbleSize val="0"/>
        </c:dLbls>
        <c:gapWidth val="219"/>
        <c:overlap val="-27"/>
        <c:axId val="-488139808"/>
        <c:axId val="-488147968"/>
      </c:barChart>
      <c:catAx>
        <c:axId val="-4881398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88147968"/>
        <c:crosses val="autoZero"/>
        <c:auto val="1"/>
        <c:lblAlgn val="ctr"/>
        <c:lblOffset val="100"/>
        <c:noMultiLvlLbl val="0"/>
      </c:catAx>
      <c:valAx>
        <c:axId val="-488147968"/>
        <c:scaling>
          <c:orientation val="minMax"/>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881398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5483814523184543E-2"/>
          <c:y val="7.4490740740740788E-2"/>
          <c:w val="0.88396062992125946"/>
          <c:h val="0.82273950131233597"/>
        </c:manualLayout>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'lavage kish'!$D$131:$D$143</c:f>
              <c:strCache>
                <c:ptCount val="13"/>
                <c:pt idx="0">
                  <c:v>A</c:v>
                </c:pt>
                <c:pt idx="1">
                  <c:v>B</c:v>
                </c:pt>
                <c:pt idx="2">
                  <c:v>C</c:v>
                </c:pt>
                <c:pt idx="3">
                  <c:v>D</c:v>
                </c:pt>
                <c:pt idx="4">
                  <c:v>E</c:v>
                </c:pt>
                <c:pt idx="5">
                  <c:v>F</c:v>
                </c:pt>
                <c:pt idx="6">
                  <c:v>G</c:v>
                </c:pt>
                <c:pt idx="7">
                  <c:v>H</c:v>
                </c:pt>
                <c:pt idx="8">
                  <c:v>I</c:v>
                </c:pt>
                <c:pt idx="9">
                  <c:v>J</c:v>
                </c:pt>
                <c:pt idx="10">
                  <c:v>K</c:v>
                </c:pt>
                <c:pt idx="11">
                  <c:v>L</c:v>
                </c:pt>
                <c:pt idx="12">
                  <c:v>M</c:v>
                </c:pt>
              </c:strCache>
            </c:strRef>
          </c:cat>
          <c:val>
            <c:numRef>
              <c:f>'lavage kish'!$H$131:$H$143</c:f>
              <c:numCache>
                <c:formatCode>0.0</c:formatCode>
                <c:ptCount val="13"/>
                <c:pt idx="0">
                  <c:v>7.8686636448790592</c:v>
                </c:pt>
                <c:pt idx="1">
                  <c:v>72.744464859669534</c:v>
                </c:pt>
                <c:pt idx="2">
                  <c:v>70.297376629517728</c:v>
                </c:pt>
                <c:pt idx="3">
                  <c:v>8.9987723419390129</c:v>
                </c:pt>
                <c:pt idx="4">
                  <c:v>7.4885451091268687</c:v>
                </c:pt>
                <c:pt idx="5">
                  <c:v>40.382784300092268</c:v>
                </c:pt>
                <c:pt idx="6">
                  <c:v>12.743781627810488</c:v>
                </c:pt>
                <c:pt idx="7">
                  <c:v>0.67525796584043507</c:v>
                </c:pt>
                <c:pt idx="8">
                  <c:v>9.597388601133293</c:v>
                </c:pt>
                <c:pt idx="9">
                  <c:v>3.6103674932021024</c:v>
                </c:pt>
                <c:pt idx="10">
                  <c:v>11.123205180637125</c:v>
                </c:pt>
                <c:pt idx="11">
                  <c:v>34.279825579155748</c:v>
                </c:pt>
                <c:pt idx="12">
                  <c:v>69.640483595447193</c:v>
                </c:pt>
              </c:numCache>
            </c:numRef>
          </c:val>
        </c:ser>
        <c:dLbls>
          <c:showLegendKey val="0"/>
          <c:showVal val="0"/>
          <c:showCatName val="0"/>
          <c:showSerName val="0"/>
          <c:showPercent val="0"/>
          <c:showBubbleSize val="0"/>
        </c:dLbls>
        <c:gapWidth val="219"/>
        <c:overlap val="-27"/>
        <c:axId val="-488134912"/>
        <c:axId val="-488136000"/>
      </c:barChart>
      <c:catAx>
        <c:axId val="-4881349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88136000"/>
        <c:crosses val="autoZero"/>
        <c:auto val="1"/>
        <c:lblAlgn val="ctr"/>
        <c:lblOffset val="100"/>
        <c:noMultiLvlLbl val="0"/>
      </c:catAx>
      <c:valAx>
        <c:axId val="-488136000"/>
        <c:scaling>
          <c:orientation val="minMax"/>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881349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autoUpdate val="0"/>
  </c:externalData>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29458-3843-43AF-AF01-73AC4909B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3671</Words>
  <Characters>20193</Characters>
  <Application>Microsoft Office Word</Application>
  <DocSecurity>0</DocSecurity>
  <Lines>168</Lines>
  <Paragraphs>47</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23817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nbdieme</dc:creator>
  <cp:lastModifiedBy>El Hadji Malick GUEYE</cp:lastModifiedBy>
  <cp:revision>6</cp:revision>
  <dcterms:created xsi:type="dcterms:W3CDTF">2020-11-10T13:08:00Z</dcterms:created>
  <dcterms:modified xsi:type="dcterms:W3CDTF">2020-11-10T13:11:00Z</dcterms:modified>
</cp:coreProperties>
</file>