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F" w:rsidRDefault="009872CF" w:rsidP="006534F6">
      <w:pPr>
        <w:pStyle w:val="Default"/>
        <w:spacing w:line="276" w:lineRule="auto"/>
        <w:jc w:val="center"/>
      </w:pPr>
      <w:r>
        <w:t>République du Sénégal</w:t>
      </w:r>
    </w:p>
    <w:p w:rsidR="009872CF" w:rsidRDefault="009872CF" w:rsidP="006534F6">
      <w:pPr>
        <w:pStyle w:val="Default"/>
        <w:spacing w:line="276" w:lineRule="auto"/>
        <w:jc w:val="center"/>
        <w:rPr>
          <w:sz w:val="16"/>
          <w:szCs w:val="16"/>
        </w:rPr>
      </w:pPr>
      <w:r w:rsidRPr="003073F6">
        <w:rPr>
          <w:sz w:val="16"/>
          <w:szCs w:val="16"/>
        </w:rPr>
        <w:t>Un peuple – Un but – Une foi</w:t>
      </w:r>
    </w:p>
    <w:p w:rsidR="009872CF" w:rsidRPr="003073F6" w:rsidRDefault="009872CF" w:rsidP="006534F6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</w:t>
      </w:r>
    </w:p>
    <w:p w:rsidR="009872CF" w:rsidRPr="003073F6" w:rsidRDefault="009872CF" w:rsidP="006534F6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MINISTERE DE L’ECONOMIE  ET DES FINANCES</w:t>
      </w:r>
    </w:p>
    <w:p w:rsidR="009872CF" w:rsidRDefault="00834C02" w:rsidP="006534F6">
      <w:pPr>
        <w:pStyle w:val="Default"/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88.25pt;margin-top:12.35pt;width:87.35pt;height:90pt;z-index:251659776" wrapcoords="-159 0 -159 21450 21600 21450 21600 0 -159 0">
            <v:imagedata r:id="rId7" o:title=""/>
          </v:shape>
          <o:OLEObject Type="Embed" ProgID="MSPhotoEd.3" ShapeID="_x0000_s1058" DrawAspect="Content" ObjectID="_1420030818" r:id="rId8"/>
        </w:pict>
      </w:r>
    </w:p>
    <w:p w:rsidR="009872CF" w:rsidRDefault="009872CF" w:rsidP="006534F6">
      <w:pPr>
        <w:pStyle w:val="Default"/>
        <w:spacing w:line="276" w:lineRule="auto"/>
        <w:jc w:val="center"/>
      </w:pPr>
    </w:p>
    <w:p w:rsidR="009872CF" w:rsidRDefault="009872CF" w:rsidP="006534F6">
      <w:pPr>
        <w:pStyle w:val="Default"/>
        <w:spacing w:line="276" w:lineRule="auto"/>
        <w:jc w:val="center"/>
      </w:pPr>
    </w:p>
    <w:p w:rsidR="009872CF" w:rsidRDefault="009872CF" w:rsidP="006534F6">
      <w:pPr>
        <w:pStyle w:val="Arial"/>
        <w:spacing w:line="276" w:lineRule="auto"/>
        <w:rPr>
          <w:b/>
          <w:szCs w:val="20"/>
        </w:rPr>
      </w:pPr>
    </w:p>
    <w:p w:rsidR="009872CF" w:rsidRDefault="009872CF" w:rsidP="006534F6">
      <w:pPr>
        <w:pStyle w:val="Arial"/>
        <w:spacing w:line="276" w:lineRule="auto"/>
        <w:rPr>
          <w:b/>
          <w:szCs w:val="20"/>
        </w:rPr>
      </w:pPr>
    </w:p>
    <w:p w:rsidR="001103CD" w:rsidRDefault="001103CD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Default="009872CF" w:rsidP="006534F6">
      <w:pPr>
        <w:pStyle w:val="Arial"/>
        <w:spacing w:line="276" w:lineRule="auto"/>
        <w:rPr>
          <w:rFonts w:cs="Arial"/>
        </w:rPr>
      </w:pPr>
    </w:p>
    <w:p w:rsidR="009872CF" w:rsidRPr="00E65FA6" w:rsidRDefault="009872CF" w:rsidP="006534F6">
      <w:pPr>
        <w:pStyle w:val="Arial"/>
        <w:spacing w:line="276" w:lineRule="auto"/>
        <w:rPr>
          <w:rFonts w:cs="Arial"/>
        </w:rPr>
      </w:pPr>
    </w:p>
    <w:p w:rsidR="001103CD" w:rsidRPr="00E65FA6" w:rsidRDefault="001103CD" w:rsidP="006534F6">
      <w:pPr>
        <w:pStyle w:val="Arial"/>
        <w:spacing w:line="276" w:lineRule="auto"/>
        <w:rPr>
          <w:rFonts w:cs="Arial"/>
        </w:rPr>
      </w:pPr>
    </w:p>
    <w:p w:rsidR="001103CD" w:rsidRPr="00E65FA6" w:rsidRDefault="001103CD" w:rsidP="006534F6">
      <w:pPr>
        <w:pStyle w:val="Arial"/>
        <w:spacing w:line="276" w:lineRule="auto"/>
        <w:rPr>
          <w:rFonts w:cs="Arial"/>
          <w:b/>
          <w:bCs/>
        </w:rPr>
      </w:pPr>
    </w:p>
    <w:p w:rsidR="001103CD" w:rsidRPr="009872CF" w:rsidRDefault="001103CD" w:rsidP="006534F6">
      <w:pPr>
        <w:pStyle w:val="Arial"/>
        <w:pBdr>
          <w:top w:val="thinThickSmallGap" w:sz="18" w:space="1" w:color="auto"/>
          <w:left w:val="thinThickSmallGap" w:sz="18" w:space="4" w:color="auto"/>
          <w:bottom w:val="thickThinSmallGap" w:sz="18" w:space="11" w:color="auto"/>
          <w:right w:val="thickThinSmallGap" w:sz="18" w:space="4" w:color="auto"/>
        </w:pBdr>
        <w:spacing w:line="276" w:lineRule="auto"/>
        <w:rPr>
          <w:rFonts w:cs="Arial"/>
          <w:b/>
          <w:bCs/>
          <w:sz w:val="24"/>
        </w:rPr>
      </w:pPr>
      <w:r w:rsidRPr="009872CF">
        <w:rPr>
          <w:rFonts w:cs="Arial"/>
          <w:b/>
          <w:bCs/>
          <w:sz w:val="24"/>
        </w:rPr>
        <w:t>ENQUETE DE MISE A JOUR DU REPERTOIRE NATIONAL</w:t>
      </w:r>
    </w:p>
    <w:p w:rsidR="001103CD" w:rsidRPr="009872CF" w:rsidRDefault="001103CD" w:rsidP="006534F6">
      <w:pPr>
        <w:pStyle w:val="Arial"/>
        <w:pBdr>
          <w:top w:val="thinThickSmallGap" w:sz="18" w:space="1" w:color="auto"/>
          <w:left w:val="thinThickSmallGap" w:sz="18" w:space="4" w:color="auto"/>
          <w:bottom w:val="thickThinSmallGap" w:sz="18" w:space="11" w:color="auto"/>
          <w:right w:val="thickThinSmallGap" w:sz="18" w:space="4" w:color="auto"/>
        </w:pBdr>
        <w:spacing w:line="276" w:lineRule="auto"/>
        <w:rPr>
          <w:rFonts w:cs="Arial"/>
          <w:b/>
          <w:bCs/>
          <w:sz w:val="24"/>
        </w:rPr>
      </w:pPr>
      <w:r w:rsidRPr="009872CF">
        <w:rPr>
          <w:rFonts w:cs="Arial"/>
          <w:b/>
          <w:bCs/>
          <w:sz w:val="24"/>
        </w:rPr>
        <w:t>DES ENTREPRISES ET ASSOCIATIONS</w:t>
      </w:r>
    </w:p>
    <w:p w:rsidR="001103CD" w:rsidRDefault="001103CD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71FB6" w:rsidRDefault="00A71FB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71FB6" w:rsidRDefault="00A71FB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71FB6" w:rsidRDefault="00A71FB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71FB6" w:rsidRDefault="00A71FB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71FB6" w:rsidRPr="00E65FA6" w:rsidRDefault="00A71FB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1103CD" w:rsidRDefault="001103CD" w:rsidP="006534F6">
      <w:pPr>
        <w:pStyle w:val="Arial"/>
        <w:spacing w:line="276" w:lineRule="auto"/>
        <w:rPr>
          <w:rFonts w:cs="Arial"/>
          <w:b/>
          <w:bCs/>
        </w:rPr>
      </w:pPr>
      <w:r w:rsidRPr="00E65FA6">
        <w:rPr>
          <w:rFonts w:cs="Arial"/>
          <w:b/>
          <w:bCs/>
        </w:rPr>
        <w:t>NOTE D’ORIENTATION</w:t>
      </w: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Default="009872CF" w:rsidP="006534F6">
      <w:pPr>
        <w:pStyle w:val="Arial"/>
        <w:spacing w:line="276" w:lineRule="auto"/>
        <w:rPr>
          <w:rFonts w:cs="Arial"/>
          <w:b/>
          <w:bCs/>
        </w:rPr>
      </w:pPr>
    </w:p>
    <w:p w:rsidR="00824138" w:rsidRDefault="00824138" w:rsidP="006534F6">
      <w:pPr>
        <w:pStyle w:val="Arial"/>
        <w:spacing w:line="276" w:lineRule="auto"/>
        <w:rPr>
          <w:rFonts w:cs="Arial"/>
          <w:b/>
          <w:bCs/>
        </w:rPr>
      </w:pPr>
    </w:p>
    <w:p w:rsidR="009872CF" w:rsidRPr="009872CF" w:rsidRDefault="00B31E7D" w:rsidP="006534F6">
      <w:pPr>
        <w:pStyle w:val="Arial"/>
        <w:spacing w:line="276" w:lineRule="auto"/>
        <w:rPr>
          <w:rFonts w:cs="Arial"/>
        </w:rPr>
      </w:pPr>
      <w:r>
        <w:rPr>
          <w:rFonts w:cs="Arial"/>
          <w:bCs/>
        </w:rPr>
        <w:t xml:space="preserve">Mars </w:t>
      </w:r>
      <w:r w:rsidR="009872CF" w:rsidRPr="009872CF">
        <w:rPr>
          <w:rFonts w:cs="Arial"/>
          <w:bCs/>
        </w:rPr>
        <w:t>2012</w:t>
      </w:r>
    </w:p>
    <w:p w:rsidR="001103CD" w:rsidRPr="00E65FA6" w:rsidRDefault="009872CF" w:rsidP="006534F6">
      <w:pPr>
        <w:pStyle w:val="Arial"/>
        <w:spacing w:after="120" w:line="276" w:lineRule="auto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 w:rsidR="001103CD" w:rsidRPr="00E65FA6">
        <w:rPr>
          <w:rFonts w:cs="Arial"/>
          <w:b/>
        </w:rPr>
        <w:lastRenderedPageBreak/>
        <w:t>I - Contexte et justification</w:t>
      </w: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</w:rPr>
      </w:pPr>
      <w:r w:rsidRPr="00E65FA6">
        <w:rPr>
          <w:rFonts w:cs="Arial"/>
        </w:rPr>
        <w:t>Les organismes publics ou parapublics, en charge de l’immatriculation recueillent et gèrent des informations détaillées sur les entreprises et leurs établissements dans des systèmes cloisonnés selon des règles d'identification propres à chaque structure. Pour remédier à cette situation et permettre une meilleure identification des unités économiques, il a été décidé, dans le cadre du schéma directeur informatique du Sénégal, d'instituer un système d'immatriculation unique et un répertoire national par décret n° 86-1014 du 19 août 1986, abrogé et remplacé par le décret n°95-364 du 14 avril 1995. Dans ce répertoire sont  enregistrés :</w:t>
      </w:r>
    </w:p>
    <w:p w:rsidR="001103CD" w:rsidRPr="00E65FA6" w:rsidRDefault="001103CD" w:rsidP="006534F6">
      <w:pPr>
        <w:pStyle w:val="Arial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les entreprises et leurs établissements exerçant une activité sur le territoire national</w:t>
      </w:r>
      <w:r w:rsidRPr="00E65FA6">
        <w:t xml:space="preserve"> </w:t>
      </w:r>
      <w:r w:rsidRPr="00E65FA6">
        <w:rPr>
          <w:rFonts w:cs="Arial"/>
        </w:rPr>
        <w:t>quels que soient leur forme, leur statut juridique, leur nationalité ;</w:t>
      </w:r>
    </w:p>
    <w:p w:rsidR="001103CD" w:rsidRPr="00E65FA6" w:rsidRDefault="001103CD" w:rsidP="006534F6">
      <w:pPr>
        <w:pStyle w:val="Arial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les associations nationales ou étrangères régulièrement déclarées ou autorisées ;</w:t>
      </w:r>
    </w:p>
    <w:p w:rsidR="001103CD" w:rsidRPr="00E65FA6" w:rsidRDefault="001103CD" w:rsidP="006534F6">
      <w:pPr>
        <w:pStyle w:val="Arial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les syndicats professionnels et les partis politiques qui sont immatriculés de manière unique, à l’aide d’un identifiant commun à tous les organismes.</w:t>
      </w: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</w:rPr>
      </w:pPr>
      <w:r w:rsidRPr="00E65FA6">
        <w:rPr>
          <w:rFonts w:cs="Arial"/>
        </w:rPr>
        <w:t>L’Agence Nationale de la Statistique et de la Démographie (ANSD)</w:t>
      </w:r>
      <w:r w:rsidR="00DE7C38">
        <w:rPr>
          <w:rFonts w:cs="Arial"/>
        </w:rPr>
        <w:t xml:space="preserve">, </w:t>
      </w:r>
      <w:r w:rsidRPr="00E65FA6">
        <w:rPr>
          <w:rFonts w:cs="Arial"/>
        </w:rPr>
        <w:t>à travers le Centre National d’Identification (CNI)</w:t>
      </w:r>
      <w:r w:rsidR="00DE7C38">
        <w:rPr>
          <w:rFonts w:cs="Arial"/>
        </w:rPr>
        <w:t>,</w:t>
      </w:r>
      <w:r w:rsidRPr="00E65FA6">
        <w:rPr>
          <w:rFonts w:cs="Arial"/>
        </w:rPr>
        <w:t xml:space="preserve"> est chargée d’attribuer le Numéro d’Identification National des Entreprises et Associations (NINEA) et de gérer le Répertoire National des Entreprises et des Associations (RNEA).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Cependant, du fait des changements qui interviennent dans la vie des entreprises, il est apparu que certaines informations enregistrées dans le répertoire ne sont plus à jour. 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Pour disposer d’indicateurs sur ces changements liés à la démographie des entreprises, une investigation sur une sous population du répertoire s’impose. C’est dans ce cadre que l’Agence compte mener une enquête de balayage, pour mettre à jour et fiabiliser les données économiques de chaque établissement et entreprise de l’échantillon choisi.</w:t>
      </w:r>
    </w:p>
    <w:p w:rsidR="001103CD" w:rsidRPr="00E65FA6" w:rsidRDefault="001103CD" w:rsidP="006534F6">
      <w:pPr>
        <w:pStyle w:val="Arial"/>
        <w:spacing w:before="240" w:after="120" w:line="276" w:lineRule="auto"/>
        <w:jc w:val="both"/>
        <w:rPr>
          <w:rFonts w:cs="Arial"/>
          <w:b/>
          <w:bCs/>
        </w:rPr>
      </w:pPr>
      <w:r w:rsidRPr="00E65FA6">
        <w:rPr>
          <w:rFonts w:cs="Arial"/>
          <w:b/>
          <w:bCs/>
        </w:rPr>
        <w:t>II - Objectifs de l’</w:t>
      </w:r>
      <w:r w:rsidR="00060A09">
        <w:rPr>
          <w:rFonts w:cs="Arial"/>
          <w:b/>
          <w:bCs/>
        </w:rPr>
        <w:t>enquête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L’objectif principal de l’enquête est la mise à jour des indicateurs de la base de données, en vue de la publication du Répertoire des Entreprises et Associations.</w:t>
      </w: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</w:rPr>
      </w:pPr>
      <w:r w:rsidRPr="00E65FA6">
        <w:rPr>
          <w:rFonts w:cs="Arial"/>
        </w:rPr>
        <w:t>Les réponses à cette enquête permettront, d’une part, de localiser les entreprises et associations installées au Sénégal et, d’autre part, de constituer une base pour toutes les investigations statistiques sur les entreprises.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L’enquête permettra, par ailleurs, de consolider le système d’information du </w:t>
      </w:r>
      <w:r w:rsidR="00EB0960">
        <w:rPr>
          <w:rFonts w:cs="Arial"/>
        </w:rPr>
        <w:t>Centre Unique de Collecte de l’I</w:t>
      </w:r>
      <w:r w:rsidRPr="00E65FA6">
        <w:rPr>
          <w:rFonts w:cs="Arial"/>
        </w:rPr>
        <w:t xml:space="preserve">nformation (CUCI), en vue d’une plus large couverture de la </w:t>
      </w:r>
      <w:r w:rsidR="00DE7C38">
        <w:rPr>
          <w:rFonts w:cs="Arial"/>
        </w:rPr>
        <w:t>B</w:t>
      </w:r>
      <w:r w:rsidRPr="00E65FA6">
        <w:rPr>
          <w:rFonts w:cs="Arial"/>
        </w:rPr>
        <w:t>anque</w:t>
      </w:r>
      <w:r w:rsidR="00EB0960">
        <w:rPr>
          <w:rFonts w:cs="Arial"/>
        </w:rPr>
        <w:t xml:space="preserve"> de Données E</w:t>
      </w:r>
      <w:r w:rsidRPr="00E65FA6">
        <w:rPr>
          <w:rFonts w:cs="Arial"/>
        </w:rPr>
        <w:t xml:space="preserve">conomiques et </w:t>
      </w:r>
      <w:r w:rsidR="00EB0960">
        <w:rPr>
          <w:rFonts w:cs="Arial"/>
        </w:rPr>
        <w:t>F</w:t>
      </w:r>
      <w:r w:rsidRPr="00E65FA6">
        <w:rPr>
          <w:rFonts w:cs="Arial"/>
        </w:rPr>
        <w:t>inancières (BDEF) et des comptes nationaux.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  <w:b/>
        </w:rPr>
      </w:pPr>
      <w:r w:rsidRPr="00E65FA6">
        <w:rPr>
          <w:rFonts w:cs="Arial"/>
          <w:b/>
        </w:rPr>
        <w:t>III - Démarche méthodologie</w:t>
      </w: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</w:rPr>
      </w:pPr>
      <w:r w:rsidRPr="00E65FA6">
        <w:rPr>
          <w:rFonts w:cs="Arial"/>
        </w:rPr>
        <w:t>Le principe de base est de partir des données existantes au niveau des différents fichiers administratifs gérés au niveau national</w:t>
      </w:r>
      <w:r w:rsidR="00706684">
        <w:rPr>
          <w:rFonts w:cs="Arial"/>
        </w:rPr>
        <w:t xml:space="preserve"> par</w:t>
      </w:r>
      <w:r w:rsidRPr="00E65FA6">
        <w:rPr>
          <w:rFonts w:cs="Arial"/>
        </w:rPr>
        <w:t> :</w:t>
      </w:r>
    </w:p>
    <w:p w:rsidR="001103CD" w:rsidRPr="00E65FA6" w:rsidRDefault="001103CD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l’Institut</w:t>
      </w:r>
      <w:r w:rsidR="00B71017">
        <w:rPr>
          <w:rFonts w:cs="Arial"/>
        </w:rPr>
        <w:t>ion</w:t>
      </w:r>
      <w:r w:rsidRPr="00E65FA6">
        <w:rPr>
          <w:rFonts w:cs="Arial"/>
        </w:rPr>
        <w:t xml:space="preserve"> de Prévoyance Retraite du Sénégal (IPRES),</w:t>
      </w:r>
    </w:p>
    <w:p w:rsidR="001103CD" w:rsidRPr="00E65FA6" w:rsidRDefault="001103CD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la Caisse de Sécurité Sociale (CSS);</w:t>
      </w:r>
    </w:p>
    <w:p w:rsidR="001103CD" w:rsidRPr="00E65FA6" w:rsidRDefault="001103CD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E65FA6">
        <w:rPr>
          <w:rFonts w:cs="Arial"/>
        </w:rPr>
        <w:t>l’Agence pour la Promotion de l’Investisseme</w:t>
      </w:r>
      <w:r w:rsidR="00506200">
        <w:rPr>
          <w:rFonts w:cs="Arial"/>
        </w:rPr>
        <w:t>nt et des grands travaux (APIX) ;</w:t>
      </w:r>
    </w:p>
    <w:p w:rsidR="001103CD" w:rsidRDefault="001103CD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smartTag w:uri="urn:schemas-microsoft-com:office:smarttags" w:element="PersonName">
        <w:smartTagPr>
          <w:attr w:name="ProductID" w:val="la Direction G￩n￩rale"/>
        </w:smartTagPr>
        <w:r w:rsidRPr="00E65FA6">
          <w:rPr>
            <w:rFonts w:cs="Arial"/>
          </w:rPr>
          <w:t>la Direction Générale</w:t>
        </w:r>
      </w:smartTag>
      <w:r w:rsidRPr="00E65FA6">
        <w:rPr>
          <w:rFonts w:cs="Arial"/>
        </w:rPr>
        <w:t xml:space="preserve"> des Impôts et </w:t>
      </w:r>
      <w:r w:rsidR="00087A46">
        <w:rPr>
          <w:rFonts w:cs="Arial"/>
        </w:rPr>
        <w:t xml:space="preserve">des </w:t>
      </w:r>
      <w:r w:rsidRPr="00E65FA6">
        <w:rPr>
          <w:rFonts w:cs="Arial"/>
        </w:rPr>
        <w:t>Domaine</w:t>
      </w:r>
      <w:r w:rsidR="00087A46">
        <w:rPr>
          <w:rFonts w:cs="Arial"/>
        </w:rPr>
        <w:t>s</w:t>
      </w:r>
      <w:r w:rsidR="00506200">
        <w:rPr>
          <w:rFonts w:cs="Arial"/>
        </w:rPr>
        <w:t xml:space="preserve"> (DGID)) ;</w:t>
      </w:r>
    </w:p>
    <w:p w:rsidR="00506200" w:rsidRPr="00E65FA6" w:rsidRDefault="00506200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la Direction Générale de</w:t>
      </w:r>
      <w:r w:rsidR="00E836D1">
        <w:rPr>
          <w:rFonts w:cs="Arial"/>
        </w:rPr>
        <w:t xml:space="preserve">s </w:t>
      </w:r>
      <w:r>
        <w:rPr>
          <w:rFonts w:cs="Arial"/>
        </w:rPr>
        <w:t>Douane</w:t>
      </w:r>
      <w:r w:rsidR="00E836D1">
        <w:rPr>
          <w:rFonts w:cs="Arial"/>
        </w:rPr>
        <w:t>s</w:t>
      </w:r>
      <w:r>
        <w:rPr>
          <w:rFonts w:cs="Arial"/>
        </w:rPr>
        <w:t xml:space="preserve"> (DGD) ;</w:t>
      </w:r>
    </w:p>
    <w:p w:rsidR="001103CD" w:rsidRDefault="00706684" w:rsidP="006534F6">
      <w:pPr>
        <w:pStyle w:val="Arial"/>
        <w:numPr>
          <w:ilvl w:val="0"/>
          <w:numId w:val="1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et </w:t>
      </w:r>
      <w:r w:rsidR="00087A46">
        <w:rPr>
          <w:rFonts w:cs="Arial"/>
        </w:rPr>
        <w:t>la Banque</w:t>
      </w:r>
      <w:r w:rsidR="00966F4E">
        <w:rPr>
          <w:rFonts w:cs="Arial"/>
        </w:rPr>
        <w:t xml:space="preserve"> C</w:t>
      </w:r>
      <w:r w:rsidR="00087A46">
        <w:rPr>
          <w:rFonts w:cs="Arial"/>
        </w:rPr>
        <w:t xml:space="preserve">entrale des Etats de l’Afrique de </w:t>
      </w:r>
      <w:r w:rsidR="002970B7">
        <w:rPr>
          <w:rFonts w:cs="Arial"/>
        </w:rPr>
        <w:t>l’Ouest (</w:t>
      </w:r>
      <w:r w:rsidR="00087A46">
        <w:rPr>
          <w:rFonts w:cs="Arial"/>
        </w:rPr>
        <w:t>BCEAO).</w:t>
      </w:r>
    </w:p>
    <w:p w:rsidR="001103CD" w:rsidRPr="00E65FA6" w:rsidRDefault="00087A46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Les données </w:t>
      </w:r>
      <w:r w:rsidR="001103CD" w:rsidRPr="00E65FA6">
        <w:rPr>
          <w:rFonts w:cs="Arial"/>
        </w:rPr>
        <w:t>seront complétées par les informations recueillies auprès des unité</w:t>
      </w:r>
      <w:r w:rsidR="00892CCE">
        <w:rPr>
          <w:rFonts w:cs="Arial"/>
        </w:rPr>
        <w:t>s concernées par le champ de l’enquête</w:t>
      </w:r>
      <w:r w:rsidR="001103CD" w:rsidRPr="00E65FA6">
        <w:rPr>
          <w:rFonts w:cs="Arial"/>
        </w:rPr>
        <w:t>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303FA7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303FA7">
        <w:rPr>
          <w:rFonts w:cs="Arial"/>
        </w:rPr>
        <w:t xml:space="preserve">Le fichier des immatriculations étant dynamique, il sera retenu comme base les unités qui </w:t>
      </w:r>
      <w:r w:rsidR="00856CBB" w:rsidRPr="00303FA7">
        <w:rPr>
          <w:rFonts w:cs="Arial"/>
        </w:rPr>
        <w:t xml:space="preserve">ont été enregistrées jusqu’au </w:t>
      </w:r>
      <w:r w:rsidR="00B724FA">
        <w:rPr>
          <w:rFonts w:cs="Arial"/>
        </w:rPr>
        <w:t>24</w:t>
      </w:r>
      <w:r w:rsidR="00856CBB" w:rsidRPr="00303FA7">
        <w:rPr>
          <w:rFonts w:cs="Arial"/>
        </w:rPr>
        <w:t xml:space="preserve"> </w:t>
      </w:r>
      <w:r w:rsidR="00B724FA">
        <w:rPr>
          <w:rFonts w:cs="Arial"/>
        </w:rPr>
        <w:t>janvier</w:t>
      </w:r>
      <w:r w:rsidR="00856CBB" w:rsidRPr="00303FA7">
        <w:rPr>
          <w:rFonts w:cs="Arial"/>
        </w:rPr>
        <w:t xml:space="preserve"> 201</w:t>
      </w:r>
      <w:r w:rsidR="00B724FA">
        <w:rPr>
          <w:rFonts w:cs="Arial"/>
        </w:rPr>
        <w:t>2</w:t>
      </w:r>
      <w:r w:rsidRPr="00303FA7">
        <w:rPr>
          <w:rFonts w:cs="Arial"/>
        </w:rPr>
        <w:t xml:space="preserve"> dans le répertoire NINEA qui comptait </w:t>
      </w:r>
      <w:r w:rsidR="00E04ADD" w:rsidRPr="00303FA7">
        <w:rPr>
          <w:rFonts w:cs="Arial"/>
        </w:rPr>
        <w:t xml:space="preserve">à cette date </w:t>
      </w:r>
      <w:r w:rsidR="003A6480" w:rsidRPr="00B43354">
        <w:rPr>
          <w:rFonts w:cs="Arial"/>
          <w:b/>
        </w:rPr>
        <w:t>3</w:t>
      </w:r>
      <w:r w:rsidR="00892CCE">
        <w:rPr>
          <w:rFonts w:cs="Arial"/>
          <w:b/>
        </w:rPr>
        <w:t>19</w:t>
      </w:r>
      <w:r w:rsidR="003A6480" w:rsidRPr="00B43354">
        <w:rPr>
          <w:rFonts w:cs="Arial"/>
          <w:b/>
        </w:rPr>
        <w:t xml:space="preserve"> </w:t>
      </w:r>
      <w:r w:rsidR="00892CCE">
        <w:rPr>
          <w:rFonts w:cs="Arial"/>
          <w:b/>
        </w:rPr>
        <w:t>302</w:t>
      </w:r>
      <w:r w:rsidRPr="00303FA7">
        <w:rPr>
          <w:rFonts w:cs="Arial"/>
        </w:rPr>
        <w:t xml:space="preserve"> enregistrements</w:t>
      </w:r>
      <w:r w:rsidR="00F56FFD">
        <w:rPr>
          <w:rFonts w:cs="Arial"/>
        </w:rPr>
        <w:t>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8305B8" w:rsidRDefault="008305B8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t>La démarche entreprise</w:t>
      </w:r>
      <w:r w:rsidR="001103CD" w:rsidRPr="00E65FA6">
        <w:rPr>
          <w:rFonts w:cs="Arial"/>
        </w:rPr>
        <w:t xml:space="preserve"> consiste</w:t>
      </w:r>
      <w:r w:rsidR="0008070D">
        <w:rPr>
          <w:rFonts w:cs="Arial"/>
        </w:rPr>
        <w:t xml:space="preserve"> </w:t>
      </w:r>
      <w:r w:rsidR="001103CD" w:rsidRPr="00E65FA6">
        <w:rPr>
          <w:rFonts w:cs="Arial"/>
        </w:rPr>
        <w:t xml:space="preserve">à faire un appariement de ce fichier avec les fichiers provenant des sources administratives citées </w:t>
      </w:r>
      <w:r w:rsidR="00060A09">
        <w:rPr>
          <w:rFonts w:cs="Arial"/>
        </w:rPr>
        <w:t>supra</w:t>
      </w:r>
      <w:r w:rsidR="001103CD" w:rsidRPr="00E65FA6">
        <w:rPr>
          <w:rFonts w:cs="Arial"/>
        </w:rPr>
        <w:t>.</w:t>
      </w:r>
      <w:r w:rsidR="00B444C3">
        <w:rPr>
          <w:rFonts w:cs="Arial"/>
        </w:rPr>
        <w:t xml:space="preserve"> Il s’agit de retirer </w:t>
      </w:r>
      <w:r>
        <w:rPr>
          <w:rFonts w:cs="Arial"/>
        </w:rPr>
        <w:t>du champ</w:t>
      </w:r>
      <w:r w:rsidR="00B444C3">
        <w:rPr>
          <w:rFonts w:cs="Arial"/>
        </w:rPr>
        <w:t xml:space="preserve"> de l’enquête toutes les unités qui peuvent être mis</w:t>
      </w:r>
      <w:r w:rsidR="007F696D">
        <w:rPr>
          <w:rFonts w:cs="Arial"/>
        </w:rPr>
        <w:t>es</w:t>
      </w:r>
      <w:r w:rsidR="00B444C3">
        <w:rPr>
          <w:rFonts w:cs="Arial"/>
        </w:rPr>
        <w:t xml:space="preserve"> à jour à partir de</w:t>
      </w:r>
      <w:r>
        <w:rPr>
          <w:rFonts w:cs="Arial"/>
        </w:rPr>
        <w:t xml:space="preserve"> ces sources.</w:t>
      </w:r>
      <w:r w:rsidR="00B444C3">
        <w:rPr>
          <w:rFonts w:cs="Arial"/>
        </w:rPr>
        <w:t xml:space="preserve"> Cet </w:t>
      </w:r>
      <w:r w:rsidR="001103CD" w:rsidRPr="00E65FA6">
        <w:rPr>
          <w:rFonts w:cs="Arial"/>
        </w:rPr>
        <w:t xml:space="preserve">appariement </w:t>
      </w:r>
      <w:r w:rsidR="00B444C3">
        <w:rPr>
          <w:rFonts w:cs="Arial"/>
        </w:rPr>
        <w:t xml:space="preserve">s’est </w:t>
      </w:r>
      <w:r w:rsidR="001103CD" w:rsidRPr="00E65FA6">
        <w:rPr>
          <w:rFonts w:cs="Arial"/>
        </w:rPr>
        <w:t xml:space="preserve">effectué </w:t>
      </w:r>
      <w:r w:rsidR="00B444C3">
        <w:rPr>
          <w:rFonts w:cs="Arial"/>
        </w:rPr>
        <w:t xml:space="preserve">en deux temps : une première phase automatique </w:t>
      </w:r>
      <w:r>
        <w:rPr>
          <w:rFonts w:cs="Arial"/>
        </w:rPr>
        <w:t>sur la base de variables partagées par les différents fichiers et une deuxième phase manuelle.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La </w:t>
      </w:r>
      <w:r w:rsidR="008305B8">
        <w:rPr>
          <w:rFonts w:cs="Arial"/>
        </w:rPr>
        <w:t xml:space="preserve">même procédure a été utilisée avec le </w:t>
      </w:r>
      <w:r w:rsidRPr="00E65FA6">
        <w:rPr>
          <w:rFonts w:cs="Arial"/>
        </w:rPr>
        <w:t>répertoire des entreprises du secteur moderne de l’ANSD</w:t>
      </w:r>
      <w:r w:rsidR="008305B8">
        <w:rPr>
          <w:rFonts w:cs="Arial"/>
        </w:rPr>
        <w:t xml:space="preserve"> (CUCI)</w:t>
      </w:r>
      <w:r w:rsidRPr="00E65FA6">
        <w:rPr>
          <w:rFonts w:cs="Arial"/>
        </w:rPr>
        <w:t xml:space="preserve">. 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BC2EA4" w:rsidRDefault="00D95F31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 la suite de ces travaux, il restait </w:t>
      </w:r>
      <w:r w:rsidRPr="00060A09">
        <w:rPr>
          <w:rFonts w:cs="Arial"/>
          <w:b/>
        </w:rPr>
        <w:t>29</w:t>
      </w:r>
      <w:r w:rsidR="005D0A75" w:rsidRPr="00060A09">
        <w:rPr>
          <w:rFonts w:cs="Arial"/>
          <w:b/>
        </w:rPr>
        <w:t>7 </w:t>
      </w:r>
      <w:r w:rsidR="004016DB">
        <w:rPr>
          <w:rFonts w:cs="Arial"/>
          <w:b/>
        </w:rPr>
        <w:t>634</w:t>
      </w:r>
      <w:r w:rsidR="005D0A75" w:rsidRPr="001C60C1">
        <w:rPr>
          <w:rFonts w:cs="Arial"/>
        </w:rPr>
        <w:t xml:space="preserve"> </w:t>
      </w:r>
      <w:r w:rsidRPr="001C60C1">
        <w:rPr>
          <w:rFonts w:cs="Arial"/>
        </w:rPr>
        <w:t>unités</w:t>
      </w:r>
      <w:r>
        <w:rPr>
          <w:rFonts w:cs="Arial"/>
        </w:rPr>
        <w:t xml:space="preserve"> dont les informations n’ont pu être mises à jour. </w:t>
      </w:r>
      <w:r w:rsidR="004016DB">
        <w:rPr>
          <w:rFonts w:cs="Arial"/>
        </w:rPr>
        <w:t>Sur ces unités, les personnes physique</w:t>
      </w:r>
      <w:r w:rsidR="00887723">
        <w:rPr>
          <w:rFonts w:cs="Arial"/>
        </w:rPr>
        <w:t>s sans enseigne (</w:t>
      </w:r>
      <w:r w:rsidR="00887723">
        <w:rPr>
          <w:rFonts w:cs="Arial"/>
          <w:b/>
        </w:rPr>
        <w:t>236 946</w:t>
      </w:r>
      <w:r w:rsidR="00887723">
        <w:rPr>
          <w:rFonts w:cs="Arial"/>
        </w:rPr>
        <w:t xml:space="preserve">) </w:t>
      </w:r>
      <w:r w:rsidR="00BC2EA4">
        <w:rPr>
          <w:rFonts w:cs="Arial"/>
        </w:rPr>
        <w:t>et les entreprises cré</w:t>
      </w:r>
      <w:r w:rsidR="00591B14">
        <w:rPr>
          <w:rFonts w:cs="Arial"/>
        </w:rPr>
        <w:t>é</w:t>
      </w:r>
      <w:r w:rsidR="00BC2EA4">
        <w:rPr>
          <w:rFonts w:cs="Arial"/>
        </w:rPr>
        <w:t>es après le 09 septembre 2007 (</w:t>
      </w:r>
      <w:r w:rsidR="00BC2EA4">
        <w:rPr>
          <w:rFonts w:cs="Arial"/>
          <w:b/>
        </w:rPr>
        <w:t>34 627</w:t>
      </w:r>
      <w:r w:rsidR="00BC2EA4">
        <w:rPr>
          <w:rFonts w:cs="Arial"/>
        </w:rPr>
        <w:t>) ont été retirées car ne faisant pas l’objet d’enquête. En effet, la première enquête de balayage ayant concerné les unités cré</w:t>
      </w:r>
      <w:r w:rsidR="00110935">
        <w:rPr>
          <w:rFonts w:cs="Arial"/>
        </w:rPr>
        <w:t>é</w:t>
      </w:r>
      <w:r w:rsidR="00BC2EA4">
        <w:rPr>
          <w:rFonts w:cs="Arial"/>
        </w:rPr>
        <w:t>es avant septembre 2007, il est retenu de finir la mise à jour de ces unités avant d’en venir à celles récemment immatriculées.</w:t>
      </w:r>
    </w:p>
    <w:p w:rsidR="00BC2EA4" w:rsidRDefault="00BC2EA4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t>Par ailleurs, les unités disposant des régimes juridiques ci-après (</w:t>
      </w:r>
      <w:proofErr w:type="spellStart"/>
      <w:r>
        <w:rPr>
          <w:rFonts w:cs="Arial"/>
        </w:rPr>
        <w:t>cf</w:t>
      </w:r>
      <w:proofErr w:type="spellEnd"/>
      <w:r>
        <w:rPr>
          <w:rFonts w:cs="Arial"/>
        </w:rPr>
        <w:t xml:space="preserve"> tableau 1) ont été exclues du champ de l’enquête.</w:t>
      </w:r>
    </w:p>
    <w:p w:rsidR="00BC2EA4" w:rsidRPr="00F74C9F" w:rsidRDefault="00BC2EA4" w:rsidP="006534F6">
      <w:pPr>
        <w:pStyle w:val="Arial"/>
        <w:spacing w:line="276" w:lineRule="auto"/>
        <w:jc w:val="both"/>
        <w:rPr>
          <w:rFonts w:cs="Arial"/>
          <w:sz w:val="20"/>
        </w:rPr>
      </w:pPr>
    </w:p>
    <w:p w:rsidR="00F74C9F" w:rsidRPr="00F74C9F" w:rsidRDefault="00F74C9F" w:rsidP="006534F6">
      <w:pPr>
        <w:pStyle w:val="Arial"/>
        <w:spacing w:after="120" w:line="276" w:lineRule="auto"/>
        <w:jc w:val="both"/>
        <w:rPr>
          <w:rFonts w:cs="Arial"/>
          <w:b/>
          <w:sz w:val="20"/>
        </w:rPr>
      </w:pPr>
      <w:r w:rsidRPr="00F74C9F">
        <w:rPr>
          <w:rFonts w:cs="Arial"/>
          <w:b/>
          <w:sz w:val="20"/>
        </w:rPr>
        <w:t>Tableau 1 : Régimes juridiques exclues du champ de l’enquête</w:t>
      </w:r>
    </w:p>
    <w:tbl>
      <w:tblPr>
        <w:tblW w:w="84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84"/>
        <w:gridCol w:w="1424"/>
        <w:gridCol w:w="2399"/>
      </w:tblGrid>
      <w:tr w:rsidR="00F74C9F" w:rsidRPr="00EB21A3" w:rsidTr="00EB21A3">
        <w:trPr>
          <w:trHeight w:val="520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Libellé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Code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Nombre d’Unités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Etablissement public professionnel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Etablissement public industriel et commercial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Etablissement public à caractère administratif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25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Etablissement d'utilité publique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24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Régie de service public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16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Organisme mutualiste et mutuelles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43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Catégorie spéciale de droit public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Administration publique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Fondation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25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Collectivité locale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Association de droit commun non commercial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594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association étrangère de droit commun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50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Syndicat professionnel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15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Comité d'entreprise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12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Syndicat de copropriétaires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Parti politique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Organisation non gouvernementale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112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Succursale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93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74C9F" w:rsidRPr="00EB21A3" w:rsidTr="00EB21A3">
        <w:trPr>
          <w:trHeight w:val="26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</w:rPr>
            </w:pPr>
            <w:r w:rsidRPr="00EB21A3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B21A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965</w:t>
            </w:r>
          </w:p>
        </w:tc>
      </w:tr>
    </w:tbl>
    <w:p w:rsidR="00F74C9F" w:rsidRDefault="00F74C9F" w:rsidP="006534F6">
      <w:pPr>
        <w:pStyle w:val="Arial"/>
        <w:spacing w:line="276" w:lineRule="auto"/>
        <w:jc w:val="both"/>
        <w:rPr>
          <w:rFonts w:cs="Arial"/>
        </w:rPr>
      </w:pPr>
    </w:p>
    <w:p w:rsidR="00DD6BA2" w:rsidRDefault="0034745A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A</w:t>
      </w:r>
      <w:r w:rsidR="00F74C9F">
        <w:rPr>
          <w:rFonts w:cs="Arial"/>
        </w:rPr>
        <w:t xml:space="preserve">u total, l’échantillon des entreprises qui fera l’objet de l’enquête de mise à jour du répertoire compte </w:t>
      </w:r>
      <w:r w:rsidR="00F74C9F">
        <w:rPr>
          <w:rFonts w:cs="Arial"/>
          <w:b/>
        </w:rPr>
        <w:t xml:space="preserve"> 25 096 unités. </w:t>
      </w:r>
    </w:p>
    <w:p w:rsidR="00DD6BA2" w:rsidRPr="00EB21A3" w:rsidRDefault="00EB21A3" w:rsidP="006534F6">
      <w:pPr>
        <w:pStyle w:val="Arial"/>
        <w:spacing w:after="120"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Tableau 2 : Répartition des entreprises à enquêter suivant leur régime juridique</w:t>
      </w:r>
    </w:p>
    <w:tbl>
      <w:tblPr>
        <w:tblW w:w="83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99"/>
        <w:gridCol w:w="992"/>
        <w:gridCol w:w="1984"/>
      </w:tblGrid>
      <w:tr w:rsidR="00F74C9F" w:rsidRPr="00EB21A3" w:rsidTr="00EB21A3">
        <w:trPr>
          <w:trHeight w:val="3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1A3">
              <w:rPr>
                <w:rFonts w:ascii="Arial" w:hAnsi="Arial" w:cs="Arial"/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1A3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1A3">
              <w:rPr>
                <w:rFonts w:ascii="Arial" w:hAnsi="Arial" w:cs="Arial"/>
                <w:b/>
                <w:bCs/>
                <w:sz w:val="20"/>
                <w:szCs w:val="20"/>
              </w:rPr>
              <w:t>Nombre d’Unités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Entreprises individuelles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6 396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Unipersonnelle à Responsabilité Limitée (SUARL)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822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Anonyme Unipersonnelle (SAU)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F74C9F" w:rsidRPr="00EB21A3" w:rsidTr="00EB21A3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SA (Société Anonyme)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695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Sarl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4 380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en nom collectif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F74C9F" w:rsidRPr="00EB21A3" w:rsidTr="00EB21A3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en commandite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 xml:space="preserve">2              </w:t>
            </w:r>
          </w:p>
        </w:tc>
      </w:tr>
      <w:tr w:rsidR="00F74C9F" w:rsidRPr="00EB21A3" w:rsidTr="00EB21A3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en participation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6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Indivision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72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Coopérative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6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Sociétés civiles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3</w:t>
            </w:r>
            <w:r w:rsidR="00EB21A3" w:rsidRPr="00EB21A3">
              <w:rPr>
                <w:rFonts w:ascii="Arial" w:hAnsi="Arial" w:cs="Arial"/>
                <w:sz w:val="20"/>
                <w:szCs w:val="20"/>
              </w:rPr>
              <w:t>8</w:t>
            </w:r>
            <w:r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12 056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Sociétés nationales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6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autres associations et assimiles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95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21A3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A3" w:rsidRPr="00EB21A3" w:rsidRDefault="00EB21A3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Autres sociétés non commerciales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A3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A3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autres formes juridiques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248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civile immobilière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227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Société civile professionnelle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1A3">
              <w:rPr>
                <w:rFonts w:ascii="Arial" w:hAnsi="Arial" w:cs="Arial"/>
                <w:sz w:val="20"/>
                <w:szCs w:val="20"/>
              </w:rPr>
              <w:t>2</w:t>
            </w:r>
            <w:r w:rsidR="00F74C9F" w:rsidRPr="00EB21A3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F74C9F" w:rsidRPr="00EB21A3" w:rsidTr="00EB21A3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F74C9F" w:rsidP="006534F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21A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F74C9F" w:rsidRPr="00EB21A3" w:rsidRDefault="00F74C9F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9F" w:rsidRPr="00EB21A3" w:rsidRDefault="00EB21A3" w:rsidP="006534F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21A3">
              <w:rPr>
                <w:rFonts w:ascii="Arial" w:hAnsi="Arial" w:cs="Arial"/>
                <w:b/>
                <w:sz w:val="20"/>
                <w:szCs w:val="20"/>
              </w:rPr>
              <w:t>25 096</w:t>
            </w:r>
          </w:p>
        </w:tc>
      </w:tr>
    </w:tbl>
    <w:p w:rsidR="00FB6311" w:rsidRDefault="00FB6311" w:rsidP="006534F6">
      <w:pPr>
        <w:pStyle w:val="Arial"/>
        <w:spacing w:line="276" w:lineRule="auto"/>
        <w:jc w:val="both"/>
        <w:rPr>
          <w:rFonts w:cs="Arial"/>
        </w:rPr>
      </w:pPr>
    </w:p>
    <w:p w:rsidR="00FB6311" w:rsidRDefault="00FB6311" w:rsidP="006534F6">
      <w:pPr>
        <w:pStyle w:val="Arial"/>
        <w:spacing w:line="276" w:lineRule="auto"/>
        <w:jc w:val="both"/>
        <w:rPr>
          <w:rFonts w:cs="Arial"/>
        </w:rPr>
      </w:pPr>
    </w:p>
    <w:p w:rsidR="00CD465D" w:rsidRDefault="00EB21A3" w:rsidP="006534F6">
      <w:pPr>
        <w:pStyle w:val="Arial"/>
        <w:spacing w:after="120" w:line="276" w:lineRule="auto"/>
        <w:jc w:val="both"/>
        <w:rPr>
          <w:rFonts w:cs="Arial"/>
        </w:rPr>
      </w:pPr>
      <w:r>
        <w:rPr>
          <w:rFonts w:cs="Arial"/>
        </w:rPr>
        <w:t>Schéma récapitulatif du processus</w:t>
      </w:r>
    </w:p>
    <w:p w:rsidR="004853E7" w:rsidRDefault="004853E7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Pr="00E65FA6" w:rsidRDefault="00834C02" w:rsidP="006534F6">
      <w:pPr>
        <w:pStyle w:val="Arial"/>
        <w:spacing w:line="276" w:lineRule="auto"/>
        <w:jc w:val="both"/>
        <w:rPr>
          <w:rFonts w:cs="Arial"/>
          <w:b/>
          <w:bCs/>
        </w:rPr>
      </w:pPr>
      <w:r w:rsidRPr="00834C02">
        <w:rPr>
          <w:rFonts w:cs="Arial"/>
        </w:rPr>
        <w:pict>
          <v:oval id="_x0000_s1053" style="position:absolute;left:0;text-align:left;margin-left:39.95pt;margin-top:-.4pt;width:331.5pt;height:190.75pt;z-index:251655680" fillcolor="silver">
            <v:textbox style="mso-next-textbox:#_x0000_s1053">
              <w:txbxContent>
                <w:p w:rsidR="00110935" w:rsidRDefault="00110935" w:rsidP="00A40A4F"/>
                <w:p w:rsidR="00110935" w:rsidRDefault="00110935" w:rsidP="00A40A4F"/>
                <w:p w:rsidR="00110935" w:rsidRDefault="00110935" w:rsidP="00A40A4F"/>
                <w:p w:rsidR="00110935" w:rsidRDefault="00110935" w:rsidP="00A40A4F"/>
                <w:p w:rsidR="00110935" w:rsidRDefault="00110935" w:rsidP="00A40A4F"/>
                <w:p w:rsidR="00110935" w:rsidRDefault="00110935" w:rsidP="00A40A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10935" w:rsidRDefault="00110935" w:rsidP="00A40A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10935" w:rsidRDefault="00110935" w:rsidP="00A40A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10935" w:rsidRDefault="00110935" w:rsidP="00A40A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Population à enquêter</w:t>
                  </w:r>
                </w:p>
              </w:txbxContent>
            </v:textbox>
          </v:oval>
        </w:pict>
      </w:r>
    </w:p>
    <w:p w:rsidR="00A40A4F" w:rsidRPr="00E65FA6" w:rsidRDefault="00834C02" w:rsidP="006534F6">
      <w:pPr>
        <w:pStyle w:val="Arial"/>
        <w:spacing w:line="276" w:lineRule="auto"/>
        <w:jc w:val="both"/>
        <w:rPr>
          <w:rFonts w:cs="Arial"/>
          <w:b/>
          <w:bCs/>
        </w:rPr>
      </w:pPr>
      <w:r w:rsidRPr="00834C02">
        <w:rPr>
          <w:rFonts w:cs="Arial"/>
        </w:rPr>
        <w:pict>
          <v:oval id="_x0000_s1054" style="position:absolute;left:0;text-align:left;margin-left:127.7pt;margin-top:-.65pt;width:198pt;height:90pt;z-index:251656704" fillcolor="#fc0">
            <v:textbox style="mso-next-textbox:#_x0000_s1054">
              <w:txbxContent>
                <w:p w:rsidR="00110935" w:rsidRDefault="00110935" w:rsidP="00A40A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Fichiers  CSS, IPRES, DGD </w:t>
                  </w:r>
                </w:p>
                <w:p w:rsidR="00110935" w:rsidRDefault="00110935" w:rsidP="00A40A4F"/>
              </w:txbxContent>
            </v:textbox>
          </v:oval>
        </w:pict>
      </w: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834C02" w:rsidP="006534F6">
      <w:pPr>
        <w:pStyle w:val="Arial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left:0;text-align:left;margin-left:329.45pt;margin-top:.35pt;width:160.5pt;height:103.5pt;z-index:251660800">
            <v:textbox>
              <w:txbxContent>
                <w:p w:rsidR="00110935" w:rsidRPr="004853E7" w:rsidRDefault="00110935" w:rsidP="001B496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Autres formes juridiques retirées du RNEA et</w:t>
                  </w:r>
                </w:p>
                <w:p w:rsidR="00110935" w:rsidRPr="004853E7" w:rsidRDefault="00110935" w:rsidP="00B31A2C">
                  <w:pPr>
                    <w:rPr>
                      <w:b/>
                      <w:sz w:val="20"/>
                    </w:rPr>
                  </w:pPr>
                  <w:r w:rsidRPr="004853E7">
                    <w:rPr>
                      <w:b/>
                      <w:sz w:val="20"/>
                    </w:rPr>
                    <w:t>Immatriculation après septembre 2007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110935" w:rsidRDefault="00110935"/>
              </w:txbxContent>
            </v:textbox>
          </v:shape>
        </w:pict>
      </w:r>
      <w:r>
        <w:rPr>
          <w:rFonts w:cs="Arial"/>
          <w:b/>
          <w:bCs/>
          <w:noProof/>
        </w:rPr>
        <w:pict>
          <v:oval id="_x0000_s1055" style="position:absolute;left:0;text-align:left;margin-left:156.2pt;margin-top:9.4pt;width:117.75pt;height:42pt;z-index:251657728" fillcolor="#4bacc6 [3208]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110935" w:rsidRDefault="00110935" w:rsidP="00A40A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CUCI ET CGE</w:t>
                  </w:r>
                </w:p>
              </w:txbxContent>
            </v:textbox>
          </v:oval>
        </w:pict>
      </w: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834C02" w:rsidP="006534F6">
      <w:pPr>
        <w:pStyle w:val="Arial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</w:rPr>
        <w:pict>
          <v:oval id="_x0000_s1056" style="position:absolute;left:0;text-align:left;margin-left:84.2pt;margin-top:5.65pt;width:256.5pt;height:78.75pt;z-index:251658752">
            <v:textbox style="mso-next-textbox:#_x0000_s1056">
              <w:txbxContent>
                <w:p w:rsidR="00110935" w:rsidRPr="00B31A2C" w:rsidRDefault="00110935" w:rsidP="00B31A2C">
                  <w:r>
                    <w:t xml:space="preserve">Population à enquêter </w:t>
                  </w:r>
                </w:p>
              </w:txbxContent>
            </v:textbox>
          </v:oval>
        </w:pict>
      </w: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  <w:b/>
          <w:bCs/>
        </w:rPr>
      </w:pPr>
    </w:p>
    <w:p w:rsidR="00A40A4F" w:rsidRPr="00E65FA6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A40A4F" w:rsidRDefault="00A40A4F" w:rsidP="006534F6">
      <w:pPr>
        <w:pStyle w:val="Arial"/>
        <w:spacing w:line="276" w:lineRule="auto"/>
        <w:jc w:val="both"/>
        <w:rPr>
          <w:rFonts w:cs="Arial"/>
        </w:rPr>
      </w:pPr>
    </w:p>
    <w:p w:rsidR="006534F6" w:rsidRDefault="006534F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6534F6" w:rsidRDefault="006534F6" w:rsidP="006534F6">
      <w:pPr>
        <w:pStyle w:val="Arial"/>
        <w:spacing w:line="276" w:lineRule="auto"/>
        <w:jc w:val="both"/>
        <w:rPr>
          <w:rFonts w:cs="Arial"/>
          <w:b/>
        </w:rPr>
      </w:pPr>
    </w:p>
    <w:p w:rsidR="00A40A4F" w:rsidRPr="00EB21A3" w:rsidRDefault="00EB21A3" w:rsidP="006534F6">
      <w:pPr>
        <w:pStyle w:val="Arial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IV – Modalités pratiques de réalisation de l’enquête</w:t>
      </w:r>
    </w:p>
    <w:p w:rsidR="00A40A4F" w:rsidRDefault="00EB21A3" w:rsidP="006534F6">
      <w:pPr>
        <w:pStyle w:val="Arial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L’enquête va nécessiter le recrutement d’enquêteurs dans toutes les régions. A cet égard, les unités à enquêter par région sont </w:t>
      </w:r>
      <w:r w:rsidR="00C55CD2">
        <w:rPr>
          <w:rFonts w:cs="Arial"/>
        </w:rPr>
        <w:t>réparties sur le tableau 3 ci-après.</w:t>
      </w:r>
    </w:p>
    <w:p w:rsidR="00C55CD2" w:rsidRPr="00E65FA6" w:rsidRDefault="00C55CD2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C55CD2" w:rsidRDefault="00C55CD2" w:rsidP="006534F6">
      <w:pPr>
        <w:pStyle w:val="Arial"/>
        <w:spacing w:after="120" w:line="276" w:lineRule="auto"/>
        <w:jc w:val="left"/>
        <w:rPr>
          <w:rFonts w:cs="Arial"/>
          <w:b/>
          <w:sz w:val="20"/>
        </w:rPr>
      </w:pPr>
      <w:r w:rsidRPr="00C55CD2">
        <w:rPr>
          <w:rFonts w:cs="Arial"/>
          <w:b/>
          <w:sz w:val="20"/>
        </w:rPr>
        <w:t xml:space="preserve">Tableau 3 : </w:t>
      </w:r>
      <w:r w:rsidR="00706684" w:rsidRPr="00C55CD2">
        <w:rPr>
          <w:rFonts w:cs="Arial"/>
          <w:b/>
          <w:sz w:val="20"/>
        </w:rPr>
        <w:t>Répartition par région des unîtes à enquêter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3686"/>
      </w:tblGrid>
      <w:tr w:rsidR="00045262" w:rsidRPr="00C55CD2" w:rsidTr="00355AE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55C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REGIONS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55C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Nombre d’unités à enquêter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DAKAR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 xml:space="preserve">17 </w:t>
            </w:r>
            <w:r w:rsidR="00C55CD2">
              <w:rPr>
                <w:rFonts w:ascii="Arial" w:hAnsi="Arial" w:cs="Arial"/>
                <w:sz w:val="20"/>
                <w:szCs w:val="22"/>
              </w:rPr>
              <w:t>895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DIOURBEL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808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FATICK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</w:t>
            </w:r>
            <w:r w:rsidR="00045262" w:rsidRPr="00C55C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KAFFRINE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6</w:t>
            </w:r>
            <w:r w:rsidR="00C55CD2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KAOLACK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487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KEDOUGOU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26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KOLDA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201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LOUGA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5</w:t>
            </w:r>
            <w:r w:rsidR="00C55CD2">
              <w:rPr>
                <w:rFonts w:ascii="Arial" w:hAnsi="Arial" w:cs="Arial"/>
                <w:sz w:val="20"/>
                <w:szCs w:val="22"/>
              </w:rPr>
              <w:t>61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MATAM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80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SAINT-LOUIS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911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SEDHIOU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82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TAMBACOUNDA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375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THIES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2 981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55CD2">
              <w:rPr>
                <w:rFonts w:ascii="Arial" w:hAnsi="Arial" w:cs="Arial"/>
                <w:sz w:val="20"/>
                <w:szCs w:val="22"/>
              </w:rPr>
              <w:t>ZIGUINCHOR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62" w:rsidRPr="00C55CD2" w:rsidRDefault="00C55CD2" w:rsidP="006534F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433</w:t>
            </w:r>
          </w:p>
        </w:tc>
      </w:tr>
      <w:tr w:rsidR="00045262" w:rsidRPr="00C55CD2" w:rsidTr="00355AE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55C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 général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45262" w:rsidRPr="00C55CD2" w:rsidRDefault="00045262" w:rsidP="006534F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55C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25 </w:t>
            </w:r>
            <w:r w:rsidR="00C55C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096</w:t>
            </w:r>
          </w:p>
        </w:tc>
      </w:tr>
    </w:tbl>
    <w:p w:rsidR="00045262" w:rsidRPr="00E65FA6" w:rsidRDefault="00045262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A87A54" w:rsidP="006534F6">
      <w:pPr>
        <w:pStyle w:val="Arial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Un comité </w:t>
      </w:r>
      <w:r w:rsidR="00E04ADD">
        <w:rPr>
          <w:rFonts w:cs="Arial"/>
        </w:rPr>
        <w:t xml:space="preserve">technique </w:t>
      </w:r>
      <w:r w:rsidR="001103CD" w:rsidRPr="00E65FA6">
        <w:rPr>
          <w:rFonts w:cs="Arial"/>
        </w:rPr>
        <w:t xml:space="preserve">sera mis en place pour préparer et diriger l’enquête de mise à jour du répertoire. Ce comité dirigé par le Chef de la Division des Statistiques Economiques, coordonnateur du projet, sera composé </w:t>
      </w:r>
      <w:r w:rsidR="00C55CD2">
        <w:rPr>
          <w:rFonts w:cs="Arial"/>
        </w:rPr>
        <w:t xml:space="preserve">de </w:t>
      </w:r>
      <w:r w:rsidR="001103CD" w:rsidRPr="00E65FA6">
        <w:rPr>
          <w:rFonts w:cs="Arial"/>
        </w:rPr>
        <w:t>quatre</w:t>
      </w:r>
      <w:r w:rsidR="00AA4105">
        <w:rPr>
          <w:rFonts w:cs="Arial"/>
        </w:rPr>
        <w:t xml:space="preserve"> (04)</w:t>
      </w:r>
      <w:r w:rsidR="001103CD" w:rsidRPr="00E65FA6">
        <w:rPr>
          <w:rFonts w:cs="Arial"/>
        </w:rPr>
        <w:t xml:space="preserve"> agents</w:t>
      </w:r>
      <w:r w:rsidR="00AA4105">
        <w:rPr>
          <w:rFonts w:cs="Arial"/>
        </w:rPr>
        <w:t xml:space="preserve"> </w:t>
      </w:r>
      <w:r w:rsidR="001103CD" w:rsidRPr="00E65FA6">
        <w:rPr>
          <w:rFonts w:cs="Arial"/>
        </w:rPr>
        <w:t>de la Division des Statistiques Economiques (DSE), un</w:t>
      </w:r>
      <w:r w:rsidR="00AA4105">
        <w:rPr>
          <w:rFonts w:cs="Arial"/>
        </w:rPr>
        <w:t xml:space="preserve"> (1)</w:t>
      </w:r>
      <w:r w:rsidR="001103CD" w:rsidRPr="00E65FA6">
        <w:rPr>
          <w:rFonts w:cs="Arial"/>
        </w:rPr>
        <w:t xml:space="preserve"> de la Division de la Comptabilité</w:t>
      </w:r>
      <w:r w:rsidR="00C55CD2">
        <w:rPr>
          <w:rFonts w:cs="Arial"/>
        </w:rPr>
        <w:t xml:space="preserve"> Nationale</w:t>
      </w:r>
      <w:r w:rsidR="000C5078">
        <w:rPr>
          <w:rFonts w:cs="Arial"/>
        </w:rPr>
        <w:t xml:space="preserve">, </w:t>
      </w:r>
      <w:r w:rsidR="001103CD" w:rsidRPr="00E65FA6">
        <w:rPr>
          <w:rFonts w:cs="Arial"/>
        </w:rPr>
        <w:t>des Synthèses et Etudes Analytiques (DCNSEA) et un</w:t>
      </w:r>
      <w:r w:rsidR="00AA4105">
        <w:rPr>
          <w:rFonts w:cs="Arial"/>
        </w:rPr>
        <w:t xml:space="preserve"> (1)</w:t>
      </w:r>
      <w:r w:rsidR="001103CD" w:rsidRPr="00E65FA6">
        <w:rPr>
          <w:rFonts w:cs="Arial"/>
        </w:rPr>
        <w:t xml:space="preserve"> de la Division des Statistiques Conjoncturelles (DSC).</w:t>
      </w:r>
    </w:p>
    <w:p w:rsidR="00F432B6" w:rsidRPr="00690BEA" w:rsidRDefault="00F432B6" w:rsidP="006534F6">
      <w:pPr>
        <w:pStyle w:val="Arial"/>
        <w:spacing w:line="276" w:lineRule="auto"/>
        <w:jc w:val="both"/>
        <w:rPr>
          <w:rFonts w:cs="Arial"/>
        </w:rPr>
      </w:pPr>
    </w:p>
    <w:p w:rsidR="00F432B6" w:rsidRDefault="00F432B6" w:rsidP="006534F6">
      <w:pPr>
        <w:pStyle w:val="Arial"/>
        <w:spacing w:line="276" w:lineRule="auto"/>
        <w:jc w:val="both"/>
      </w:pPr>
      <w:r w:rsidRPr="00690BEA">
        <w:t xml:space="preserve">La coordination des travaux sera assurée par un comité de pilotage présidé par le Directeur des Statistiques Economiques et de </w:t>
      </w:r>
      <w:smartTag w:uri="urn:schemas-microsoft-com:office:smarttags" w:element="PersonName">
        <w:smartTagPr>
          <w:attr w:name="ProductID" w:val="la Comptabilit￩ Nationale."/>
        </w:smartTagPr>
        <w:r w:rsidRPr="00690BEA">
          <w:t>la Comptabilité Nationale.</w:t>
        </w:r>
      </w:smartTag>
      <w:r w:rsidRPr="00690BEA">
        <w:t xml:space="preserve"> </w:t>
      </w:r>
      <w:r w:rsidR="00E942C2">
        <w:t xml:space="preserve">Il </w:t>
      </w:r>
      <w:r w:rsidRPr="00690BEA">
        <w:t>sera composé d’un représentant de la Caisse de Sécurité Sociale (CSS), d’un représentant de l’Institut</w:t>
      </w:r>
      <w:r w:rsidR="00B71017">
        <w:t>ion</w:t>
      </w:r>
      <w:r w:rsidRPr="00690BEA">
        <w:t xml:space="preserve"> de Prévoyance Retraite du Sénégal (IPRES), d’un représentant de l’Agence pour la Promotion de l’Investissement et des </w:t>
      </w:r>
      <w:r w:rsidR="00AD7807">
        <w:t>g</w:t>
      </w:r>
      <w:r w:rsidRPr="00690BEA">
        <w:t xml:space="preserve">rands travaux (APIX), </w:t>
      </w:r>
      <w:r>
        <w:t xml:space="preserve">d’un représentant de la Direction du </w:t>
      </w:r>
      <w:r w:rsidR="00E942C2">
        <w:t>T</w:t>
      </w:r>
      <w:r>
        <w:t xml:space="preserve">raitement </w:t>
      </w:r>
      <w:r w:rsidR="00E942C2">
        <w:t>A</w:t>
      </w:r>
      <w:r>
        <w:t>utomatique de l’</w:t>
      </w:r>
      <w:r w:rsidR="00E942C2">
        <w:t>I</w:t>
      </w:r>
      <w:r>
        <w:t>nformation</w:t>
      </w:r>
      <w:r w:rsidR="00E942C2">
        <w:t xml:space="preserve"> </w:t>
      </w:r>
      <w:r>
        <w:t xml:space="preserve">(DTAI), </w:t>
      </w:r>
      <w:r w:rsidRPr="00690BEA">
        <w:t xml:space="preserve">d’un représentant de la Direction Générale des Impôts et des Domaines (DGID) et d’un représentant de l’Agence </w:t>
      </w:r>
      <w:r w:rsidR="002B37FB">
        <w:t>Principale</w:t>
      </w:r>
      <w:r w:rsidRPr="00690BEA">
        <w:t xml:space="preserve"> de la Banque Centrale des Etats de l’Afrique de l’Ouest</w:t>
      </w:r>
      <w:r>
        <w:t xml:space="preserve"> (BCEAO).</w:t>
      </w:r>
    </w:p>
    <w:p w:rsidR="00F432B6" w:rsidRDefault="00F432B6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  <w:b/>
        </w:rPr>
      </w:pPr>
      <w:r w:rsidRPr="00E65FA6">
        <w:rPr>
          <w:rFonts w:cs="Arial"/>
          <w:b/>
        </w:rPr>
        <w:t>V – Chronologie des activités</w:t>
      </w: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L’enquête se fera en deux phases suivant le calendrier établi. 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Pour la région de Dakar qui compte </w:t>
      </w:r>
      <w:r w:rsidR="007E250A" w:rsidRPr="00045262">
        <w:rPr>
          <w:rFonts w:cs="Arial"/>
        </w:rPr>
        <w:t>17</w:t>
      </w:r>
      <w:r w:rsidR="007E250A">
        <w:rPr>
          <w:rFonts w:cs="Arial"/>
        </w:rPr>
        <w:t> </w:t>
      </w:r>
      <w:r w:rsidR="00892CCE">
        <w:rPr>
          <w:rFonts w:cs="Arial"/>
        </w:rPr>
        <w:t>89</w:t>
      </w:r>
      <w:r w:rsidR="007E250A" w:rsidRPr="00045262">
        <w:rPr>
          <w:rFonts w:cs="Arial"/>
        </w:rPr>
        <w:t>5</w:t>
      </w:r>
      <w:r w:rsidR="007E250A">
        <w:rPr>
          <w:rFonts w:cs="Arial"/>
        </w:rPr>
        <w:t xml:space="preserve"> </w:t>
      </w:r>
      <w:r w:rsidR="00F56FFD">
        <w:rPr>
          <w:rFonts w:cs="Arial"/>
        </w:rPr>
        <w:t xml:space="preserve">unités, soit </w:t>
      </w:r>
      <w:r w:rsidR="00892CCE">
        <w:rPr>
          <w:rFonts w:cs="Arial"/>
        </w:rPr>
        <w:t>71</w:t>
      </w:r>
      <w:r w:rsidRPr="00E65FA6">
        <w:rPr>
          <w:rFonts w:cs="Arial"/>
        </w:rPr>
        <w:t xml:space="preserve">% de la population cible, la collecte se fera durant </w:t>
      </w:r>
      <w:r w:rsidR="00C16B69">
        <w:rPr>
          <w:rFonts w:cs="Arial"/>
        </w:rPr>
        <w:t>quatre</w:t>
      </w:r>
      <w:r w:rsidRPr="00E65FA6">
        <w:rPr>
          <w:rFonts w:cs="Arial"/>
        </w:rPr>
        <w:t xml:space="preserve"> mois. </w:t>
      </w:r>
      <w:r w:rsidR="00C16B69" w:rsidRPr="00A40A4F">
        <w:rPr>
          <w:rFonts w:cs="Arial"/>
        </w:rPr>
        <w:t xml:space="preserve">Trente </w:t>
      </w:r>
      <w:r w:rsidR="00A40A4F" w:rsidRPr="00A40A4F">
        <w:rPr>
          <w:rFonts w:cs="Arial"/>
        </w:rPr>
        <w:t>six</w:t>
      </w:r>
      <w:r w:rsidR="00A40A4F">
        <w:rPr>
          <w:rFonts w:cs="Arial"/>
          <w:color w:val="FF0000"/>
        </w:rPr>
        <w:t xml:space="preserve"> </w:t>
      </w:r>
      <w:r w:rsidR="00C16B69">
        <w:rPr>
          <w:rFonts w:cs="Arial"/>
        </w:rPr>
        <w:t>(36)</w:t>
      </w:r>
      <w:r w:rsidR="00F56FFD">
        <w:rPr>
          <w:rFonts w:cs="Arial"/>
        </w:rPr>
        <w:t xml:space="preserve"> </w:t>
      </w:r>
      <w:r w:rsidRPr="00E65FA6">
        <w:rPr>
          <w:rFonts w:cs="Arial"/>
        </w:rPr>
        <w:t xml:space="preserve">agents d’appui seront recrutés dont </w:t>
      </w:r>
      <w:r w:rsidR="00C16B69">
        <w:rPr>
          <w:rFonts w:cs="Arial"/>
        </w:rPr>
        <w:t>32</w:t>
      </w:r>
      <w:r w:rsidR="00227D9B">
        <w:rPr>
          <w:rFonts w:cs="Arial"/>
        </w:rPr>
        <w:t xml:space="preserve"> enquêteurs </w:t>
      </w:r>
      <w:r w:rsidRPr="00E65FA6">
        <w:rPr>
          <w:rFonts w:cs="Arial"/>
        </w:rPr>
        <w:t xml:space="preserve">et </w:t>
      </w:r>
      <w:r w:rsidR="00460AAB">
        <w:rPr>
          <w:rFonts w:cs="Arial"/>
        </w:rPr>
        <w:t>0</w:t>
      </w:r>
      <w:r w:rsidR="00C16B69">
        <w:rPr>
          <w:rFonts w:cs="Arial"/>
        </w:rPr>
        <w:t>4</w:t>
      </w:r>
      <w:r w:rsidRPr="00E65FA6">
        <w:rPr>
          <w:rFonts w:cs="Arial"/>
        </w:rPr>
        <w:t xml:space="preserve"> superviseurs.</w:t>
      </w:r>
      <w:r w:rsidR="00227D9B">
        <w:rPr>
          <w:rFonts w:cs="Arial"/>
        </w:rPr>
        <w:t xml:space="preserve"> </w:t>
      </w:r>
    </w:p>
    <w:p w:rsidR="001103CD" w:rsidRPr="00E65FA6" w:rsidRDefault="001103CD" w:rsidP="006534F6">
      <w:pPr>
        <w:pStyle w:val="Arial"/>
        <w:spacing w:before="120" w:line="276" w:lineRule="auto"/>
        <w:jc w:val="both"/>
        <w:rPr>
          <w:rFonts w:cs="Arial"/>
        </w:rPr>
      </w:pPr>
      <w:r w:rsidRPr="00E65FA6">
        <w:rPr>
          <w:rFonts w:cs="Arial"/>
        </w:rPr>
        <w:t>L’équipe sera soutenue dans cett</w:t>
      </w:r>
      <w:r w:rsidR="00E942C2">
        <w:rPr>
          <w:rFonts w:cs="Arial"/>
        </w:rPr>
        <w:t>e opération par les encadreurs</w:t>
      </w:r>
      <w:r w:rsidRPr="00E65FA6">
        <w:rPr>
          <w:rFonts w:cs="Arial"/>
        </w:rPr>
        <w:t xml:space="preserve"> qui se chargeront notamment de la com</w:t>
      </w:r>
      <w:r w:rsidR="005E40DC">
        <w:rPr>
          <w:rFonts w:cs="Arial"/>
        </w:rPr>
        <w:t>munication avec les entreprises</w:t>
      </w:r>
      <w:r w:rsidRPr="00E65FA6">
        <w:rPr>
          <w:rFonts w:cs="Arial"/>
        </w:rPr>
        <w:t>. Pour cela, des cartes téléphoniques seront</w:t>
      </w:r>
      <w:r w:rsidRPr="00E65FA6">
        <w:rPr>
          <w:rFonts w:cs="Arial"/>
          <w:b/>
          <w:color w:val="993300"/>
        </w:rPr>
        <w:t xml:space="preserve"> </w:t>
      </w:r>
      <w:r w:rsidRPr="00E65FA6">
        <w:rPr>
          <w:rFonts w:cs="Arial"/>
        </w:rPr>
        <w:t>mises à leurs dispositions pour les divers contacts.</w:t>
      </w: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</w:rPr>
      </w:pPr>
    </w:p>
    <w:p w:rsidR="003604B5" w:rsidRDefault="00410E7C" w:rsidP="006534F6">
      <w:pPr>
        <w:pStyle w:val="Arial"/>
        <w:spacing w:line="276" w:lineRule="auto"/>
        <w:jc w:val="both"/>
        <w:rPr>
          <w:rFonts w:cs="Arial"/>
        </w:rPr>
      </w:pPr>
      <w:r w:rsidRPr="00A02FC3">
        <w:rPr>
          <w:rFonts w:cs="Arial"/>
        </w:rPr>
        <w:lastRenderedPageBreak/>
        <w:t xml:space="preserve">S’agissant de la collecte dans les régions, elle sera assurée </w:t>
      </w:r>
      <w:r w:rsidR="00460AAB">
        <w:rPr>
          <w:rFonts w:cs="Arial"/>
        </w:rPr>
        <w:t xml:space="preserve">par </w:t>
      </w:r>
      <w:r w:rsidR="00C16B69">
        <w:rPr>
          <w:rFonts w:cs="Arial"/>
        </w:rPr>
        <w:t>quarante huit</w:t>
      </w:r>
      <w:r w:rsidR="00460AAB">
        <w:rPr>
          <w:rFonts w:cs="Arial"/>
        </w:rPr>
        <w:t xml:space="preserve"> (</w:t>
      </w:r>
      <w:r w:rsidR="00C16B69">
        <w:rPr>
          <w:rFonts w:cs="Arial"/>
        </w:rPr>
        <w:t>4</w:t>
      </w:r>
      <w:r w:rsidR="009C7D4A">
        <w:rPr>
          <w:rFonts w:cs="Arial"/>
        </w:rPr>
        <w:t>8</w:t>
      </w:r>
      <w:r>
        <w:rPr>
          <w:rFonts w:cs="Arial"/>
        </w:rPr>
        <w:t xml:space="preserve">) enquêteurs </w:t>
      </w:r>
      <w:r w:rsidRPr="00A02FC3">
        <w:rPr>
          <w:rFonts w:cs="Arial"/>
        </w:rPr>
        <w:t>recrut</w:t>
      </w:r>
      <w:r>
        <w:rPr>
          <w:rFonts w:cs="Arial"/>
        </w:rPr>
        <w:t>és</w:t>
      </w:r>
      <w:r w:rsidRPr="00A02FC3">
        <w:rPr>
          <w:rFonts w:cs="Arial"/>
        </w:rPr>
        <w:t xml:space="preserve"> </w:t>
      </w:r>
      <w:r>
        <w:rPr>
          <w:rFonts w:cs="Arial"/>
        </w:rPr>
        <w:t>sur place</w:t>
      </w:r>
      <w:r w:rsidR="003604B5" w:rsidRPr="003604B5">
        <w:rPr>
          <w:rFonts w:cs="Arial"/>
        </w:rPr>
        <w:t xml:space="preserve"> </w:t>
      </w:r>
      <w:r w:rsidR="003604B5" w:rsidRPr="00E65FA6">
        <w:rPr>
          <w:rFonts w:cs="Arial"/>
        </w:rPr>
        <w:t>sous</w:t>
      </w:r>
      <w:r w:rsidR="00BC14BC">
        <w:rPr>
          <w:rFonts w:cs="Arial"/>
        </w:rPr>
        <w:t xml:space="preserve"> la</w:t>
      </w:r>
      <w:r w:rsidR="003604B5" w:rsidRPr="00E65FA6">
        <w:rPr>
          <w:rFonts w:cs="Arial"/>
        </w:rPr>
        <w:t xml:space="preserve"> </w:t>
      </w:r>
      <w:r w:rsidR="005E40DC">
        <w:rPr>
          <w:rFonts w:cs="Arial"/>
        </w:rPr>
        <w:t>coordination du Chef du S</w:t>
      </w:r>
      <w:r w:rsidR="003604B5">
        <w:rPr>
          <w:rFonts w:cs="Arial"/>
        </w:rPr>
        <w:t xml:space="preserve">ervice </w:t>
      </w:r>
      <w:r w:rsidR="005E40DC">
        <w:rPr>
          <w:rFonts w:cs="Arial"/>
        </w:rPr>
        <w:t>R</w:t>
      </w:r>
      <w:r w:rsidR="003604B5" w:rsidRPr="00E65FA6">
        <w:rPr>
          <w:rFonts w:cs="Arial"/>
        </w:rPr>
        <w:t>égion</w:t>
      </w:r>
      <w:r w:rsidR="005E40DC">
        <w:rPr>
          <w:rFonts w:cs="Arial"/>
        </w:rPr>
        <w:t xml:space="preserve">al </w:t>
      </w:r>
      <w:r w:rsidR="003604B5">
        <w:rPr>
          <w:rFonts w:cs="Arial"/>
        </w:rPr>
        <w:t>de la Statistique et de la Démographie (</w:t>
      </w:r>
      <w:r w:rsidR="005E40DC">
        <w:rPr>
          <w:rFonts w:cs="Arial"/>
        </w:rPr>
        <w:t>SRSD</w:t>
      </w:r>
      <w:r w:rsidR="003604B5">
        <w:rPr>
          <w:rFonts w:cs="Arial"/>
        </w:rPr>
        <w:t>)</w:t>
      </w:r>
      <w:r w:rsidR="003604B5" w:rsidRPr="00E65FA6">
        <w:rPr>
          <w:rFonts w:cs="Arial"/>
        </w:rPr>
        <w:t>.</w:t>
      </w:r>
      <w:r w:rsidR="00460AAB">
        <w:rPr>
          <w:rFonts w:cs="Arial"/>
        </w:rPr>
        <w:t xml:space="preserve"> </w:t>
      </w:r>
    </w:p>
    <w:p w:rsidR="00BC14BC" w:rsidRPr="00E65FA6" w:rsidRDefault="00BC14BC" w:rsidP="006534F6">
      <w:pPr>
        <w:pStyle w:val="Arial"/>
        <w:spacing w:line="276" w:lineRule="auto"/>
        <w:jc w:val="both"/>
        <w:rPr>
          <w:rFonts w:cs="Arial"/>
        </w:rPr>
      </w:pPr>
    </w:p>
    <w:p w:rsidR="00410E7C" w:rsidRDefault="00410E7C" w:rsidP="00653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Suivant le nombre d’unités à enquêter,</w:t>
      </w:r>
      <w:r w:rsidR="003604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 personnel est réparti comme suit :</w:t>
      </w:r>
    </w:p>
    <w:p w:rsidR="00410E7C" w:rsidRDefault="00BC14BC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6B69">
        <w:rPr>
          <w:rFonts w:ascii="Arial" w:hAnsi="Arial" w:cs="Arial"/>
          <w:sz w:val="22"/>
          <w:szCs w:val="22"/>
        </w:rPr>
        <w:t>2</w:t>
      </w:r>
      <w:r w:rsidR="00410E7C">
        <w:rPr>
          <w:rFonts w:ascii="Arial" w:hAnsi="Arial" w:cs="Arial"/>
          <w:sz w:val="22"/>
          <w:szCs w:val="22"/>
        </w:rPr>
        <w:t xml:space="preserve"> enquêteurs durant 2 mois à </w:t>
      </w:r>
      <w:r w:rsidR="00460AAB">
        <w:rPr>
          <w:rFonts w:ascii="Arial" w:hAnsi="Arial" w:cs="Arial"/>
          <w:sz w:val="22"/>
          <w:szCs w:val="22"/>
        </w:rPr>
        <w:t>Thiès</w:t>
      </w:r>
      <w:r w:rsidR="00410E7C">
        <w:rPr>
          <w:rFonts w:ascii="Arial" w:hAnsi="Arial" w:cs="Arial"/>
          <w:sz w:val="22"/>
          <w:szCs w:val="22"/>
        </w:rPr>
        <w:t>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BC14BC">
        <w:rPr>
          <w:rFonts w:ascii="Arial" w:hAnsi="Arial" w:cs="Arial"/>
          <w:sz w:val="22"/>
          <w:szCs w:val="22"/>
        </w:rPr>
        <w:t>8</w:t>
      </w:r>
      <w:r w:rsidR="00410E7C">
        <w:rPr>
          <w:rFonts w:ascii="Arial" w:hAnsi="Arial" w:cs="Arial"/>
          <w:sz w:val="22"/>
          <w:szCs w:val="22"/>
        </w:rPr>
        <w:t xml:space="preserve"> enquêteurs durant </w:t>
      </w:r>
      <w:r w:rsidR="00530C0E">
        <w:rPr>
          <w:rFonts w:ascii="Arial" w:hAnsi="Arial" w:cs="Arial"/>
          <w:sz w:val="22"/>
          <w:szCs w:val="22"/>
        </w:rPr>
        <w:t>1</w:t>
      </w:r>
      <w:r w:rsidR="00410E7C">
        <w:rPr>
          <w:rFonts w:ascii="Arial" w:hAnsi="Arial" w:cs="Arial"/>
          <w:sz w:val="22"/>
          <w:szCs w:val="22"/>
        </w:rPr>
        <w:t xml:space="preserve"> mois à Saint Louis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16B69">
        <w:rPr>
          <w:rFonts w:ascii="Arial" w:hAnsi="Arial" w:cs="Arial"/>
          <w:sz w:val="22"/>
          <w:szCs w:val="22"/>
        </w:rPr>
        <w:t>6</w:t>
      </w:r>
      <w:r w:rsidR="00410E7C">
        <w:rPr>
          <w:rFonts w:ascii="Arial" w:hAnsi="Arial" w:cs="Arial"/>
          <w:sz w:val="22"/>
          <w:szCs w:val="22"/>
        </w:rPr>
        <w:t xml:space="preserve"> enquêteurs</w:t>
      </w:r>
      <w:r>
        <w:rPr>
          <w:rFonts w:ascii="Arial" w:hAnsi="Arial" w:cs="Arial"/>
          <w:sz w:val="22"/>
          <w:szCs w:val="22"/>
        </w:rPr>
        <w:t xml:space="preserve"> durant </w:t>
      </w:r>
      <w:r w:rsidR="00530C0E">
        <w:rPr>
          <w:rFonts w:ascii="Arial" w:hAnsi="Arial" w:cs="Arial"/>
          <w:sz w:val="22"/>
          <w:szCs w:val="22"/>
        </w:rPr>
        <w:t>1</w:t>
      </w:r>
      <w:r w:rsidR="00410E7C">
        <w:rPr>
          <w:rFonts w:ascii="Arial" w:hAnsi="Arial" w:cs="Arial"/>
          <w:sz w:val="22"/>
          <w:szCs w:val="22"/>
        </w:rPr>
        <w:t xml:space="preserve"> mois à Diourbel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C7D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enquêteurs durant</w:t>
      </w:r>
      <w:r w:rsidR="00530C0E">
        <w:rPr>
          <w:rFonts w:ascii="Arial" w:hAnsi="Arial" w:cs="Arial"/>
          <w:sz w:val="22"/>
          <w:szCs w:val="22"/>
        </w:rPr>
        <w:t xml:space="preserve"> 1</w:t>
      </w:r>
      <w:r w:rsidR="00410E7C">
        <w:rPr>
          <w:rFonts w:ascii="Arial" w:hAnsi="Arial" w:cs="Arial"/>
          <w:sz w:val="22"/>
          <w:szCs w:val="22"/>
        </w:rPr>
        <w:t xml:space="preserve"> mois </w:t>
      </w:r>
      <w:r w:rsidR="009C7D4A">
        <w:rPr>
          <w:rFonts w:ascii="Arial" w:hAnsi="Arial" w:cs="Arial"/>
          <w:sz w:val="22"/>
          <w:szCs w:val="22"/>
        </w:rPr>
        <w:t xml:space="preserve">pour </w:t>
      </w:r>
      <w:r w:rsidR="00410E7C">
        <w:rPr>
          <w:rFonts w:ascii="Arial" w:hAnsi="Arial" w:cs="Arial"/>
          <w:sz w:val="22"/>
          <w:szCs w:val="22"/>
        </w:rPr>
        <w:t>Kaolack</w:t>
      </w:r>
      <w:r w:rsidR="009C7D4A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9C7D4A">
        <w:rPr>
          <w:rFonts w:ascii="Arial" w:hAnsi="Arial" w:cs="Arial"/>
          <w:sz w:val="22"/>
          <w:szCs w:val="22"/>
        </w:rPr>
        <w:t>Kaffrine</w:t>
      </w:r>
      <w:proofErr w:type="spellEnd"/>
      <w:r w:rsidR="00410E7C">
        <w:rPr>
          <w:rFonts w:ascii="Arial" w:hAnsi="Arial" w:cs="Arial"/>
          <w:sz w:val="22"/>
          <w:szCs w:val="22"/>
        </w:rPr>
        <w:t> ;</w:t>
      </w:r>
    </w:p>
    <w:p w:rsidR="00410E7C" w:rsidRDefault="00891136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16B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enquêteurs durant </w:t>
      </w:r>
      <w:r w:rsidR="00530C0E">
        <w:rPr>
          <w:rFonts w:ascii="Arial" w:hAnsi="Arial" w:cs="Arial"/>
          <w:sz w:val="22"/>
          <w:szCs w:val="22"/>
        </w:rPr>
        <w:t>1</w:t>
      </w:r>
      <w:r w:rsidR="00410E7C">
        <w:rPr>
          <w:rFonts w:ascii="Arial" w:hAnsi="Arial" w:cs="Arial"/>
          <w:sz w:val="22"/>
          <w:szCs w:val="22"/>
        </w:rPr>
        <w:t xml:space="preserve"> mois à Ziguinchor ;</w:t>
      </w:r>
    </w:p>
    <w:p w:rsidR="00410E7C" w:rsidRDefault="00410E7C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C7D4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enquêteurs durant 1 mois à </w:t>
      </w:r>
      <w:proofErr w:type="spellStart"/>
      <w:r>
        <w:rPr>
          <w:rFonts w:ascii="Arial" w:hAnsi="Arial" w:cs="Arial"/>
          <w:sz w:val="22"/>
          <w:szCs w:val="22"/>
        </w:rPr>
        <w:t>Fatick</w:t>
      </w:r>
      <w:proofErr w:type="spellEnd"/>
      <w:r>
        <w:rPr>
          <w:rFonts w:ascii="Arial" w:hAnsi="Arial" w:cs="Arial"/>
          <w:sz w:val="22"/>
          <w:szCs w:val="22"/>
        </w:rPr>
        <w:t>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16B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enquêteurs durant </w:t>
      </w:r>
      <w:r w:rsidR="00530C0E">
        <w:rPr>
          <w:rFonts w:ascii="Arial" w:hAnsi="Arial" w:cs="Arial"/>
          <w:sz w:val="22"/>
          <w:szCs w:val="22"/>
        </w:rPr>
        <w:t>1</w:t>
      </w:r>
      <w:r w:rsidR="00410E7C">
        <w:rPr>
          <w:rFonts w:ascii="Arial" w:hAnsi="Arial" w:cs="Arial"/>
          <w:sz w:val="22"/>
          <w:szCs w:val="22"/>
        </w:rPr>
        <w:t xml:space="preserve"> mois à Louga</w:t>
      </w:r>
      <w:r w:rsidR="00580A24">
        <w:rPr>
          <w:rFonts w:ascii="Arial" w:hAnsi="Arial" w:cs="Arial"/>
          <w:sz w:val="22"/>
          <w:szCs w:val="22"/>
        </w:rPr>
        <w:t> ;</w:t>
      </w:r>
    </w:p>
    <w:p w:rsidR="00410E7C" w:rsidRDefault="00891136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16B69">
        <w:rPr>
          <w:rFonts w:ascii="Arial" w:hAnsi="Arial" w:cs="Arial"/>
          <w:sz w:val="22"/>
          <w:szCs w:val="22"/>
        </w:rPr>
        <w:t>3</w:t>
      </w:r>
      <w:r w:rsidR="00410E7C">
        <w:rPr>
          <w:rFonts w:ascii="Arial" w:hAnsi="Arial" w:cs="Arial"/>
          <w:sz w:val="22"/>
          <w:szCs w:val="22"/>
        </w:rPr>
        <w:t xml:space="preserve"> enquêteurs durant 1 mois à Tambacounda</w:t>
      </w:r>
      <w:r w:rsidR="009C7D4A">
        <w:rPr>
          <w:rFonts w:ascii="Arial" w:hAnsi="Arial" w:cs="Arial"/>
          <w:sz w:val="22"/>
          <w:szCs w:val="22"/>
        </w:rPr>
        <w:t xml:space="preserve"> et Kédougou</w:t>
      </w:r>
      <w:r w:rsidR="00410E7C">
        <w:rPr>
          <w:rFonts w:ascii="Arial" w:hAnsi="Arial" w:cs="Arial"/>
          <w:sz w:val="22"/>
          <w:szCs w:val="22"/>
        </w:rPr>
        <w:t>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C7D4A">
        <w:rPr>
          <w:rFonts w:ascii="Arial" w:hAnsi="Arial" w:cs="Arial"/>
          <w:sz w:val="22"/>
          <w:szCs w:val="22"/>
        </w:rPr>
        <w:t>3</w:t>
      </w:r>
      <w:r w:rsidR="00BC14BC">
        <w:rPr>
          <w:rFonts w:ascii="Arial" w:hAnsi="Arial" w:cs="Arial"/>
          <w:sz w:val="22"/>
          <w:szCs w:val="22"/>
        </w:rPr>
        <w:t xml:space="preserve"> </w:t>
      </w:r>
      <w:r w:rsidR="00410E7C">
        <w:rPr>
          <w:rFonts w:ascii="Arial" w:hAnsi="Arial" w:cs="Arial"/>
          <w:sz w:val="22"/>
          <w:szCs w:val="22"/>
        </w:rPr>
        <w:t xml:space="preserve">enquêteurs durant 1 mois </w:t>
      </w:r>
      <w:r w:rsidR="009C7D4A">
        <w:rPr>
          <w:rFonts w:ascii="Arial" w:hAnsi="Arial" w:cs="Arial"/>
          <w:sz w:val="22"/>
          <w:szCs w:val="22"/>
        </w:rPr>
        <w:t xml:space="preserve">pour </w:t>
      </w:r>
      <w:r w:rsidR="00410E7C">
        <w:rPr>
          <w:rFonts w:ascii="Arial" w:hAnsi="Arial" w:cs="Arial"/>
          <w:sz w:val="22"/>
          <w:szCs w:val="22"/>
        </w:rPr>
        <w:t>Kolda</w:t>
      </w:r>
      <w:r w:rsidR="009C7D4A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9C7D4A">
        <w:rPr>
          <w:rFonts w:ascii="Arial" w:hAnsi="Arial" w:cs="Arial"/>
          <w:sz w:val="22"/>
          <w:szCs w:val="22"/>
        </w:rPr>
        <w:t>Sédhiou</w:t>
      </w:r>
      <w:proofErr w:type="spellEnd"/>
      <w:r w:rsidR="00410E7C">
        <w:rPr>
          <w:rFonts w:ascii="Arial" w:hAnsi="Arial" w:cs="Arial"/>
          <w:sz w:val="22"/>
          <w:szCs w:val="22"/>
        </w:rPr>
        <w:t> ;</w:t>
      </w:r>
    </w:p>
    <w:p w:rsidR="00410E7C" w:rsidRDefault="00460AAB" w:rsidP="006534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BC14BC">
        <w:rPr>
          <w:rFonts w:ascii="Arial" w:hAnsi="Arial" w:cs="Arial"/>
          <w:sz w:val="22"/>
          <w:szCs w:val="22"/>
        </w:rPr>
        <w:t>1</w:t>
      </w:r>
      <w:r w:rsidR="00410E7C">
        <w:rPr>
          <w:rFonts w:ascii="Arial" w:hAnsi="Arial" w:cs="Arial"/>
          <w:sz w:val="22"/>
          <w:szCs w:val="22"/>
        </w:rPr>
        <w:t xml:space="preserve"> enquêteur durant 1 mois à Matam</w:t>
      </w:r>
      <w:r w:rsidR="009C7D4A">
        <w:rPr>
          <w:rFonts w:ascii="Arial" w:hAnsi="Arial" w:cs="Arial"/>
          <w:sz w:val="22"/>
          <w:szCs w:val="22"/>
        </w:rPr>
        <w:t>.</w:t>
      </w:r>
    </w:p>
    <w:p w:rsidR="009C7D4A" w:rsidRPr="009C7D4A" w:rsidRDefault="009C7D4A" w:rsidP="00653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1213" w:rsidRPr="00856CBB" w:rsidRDefault="00F01213" w:rsidP="006534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r w:rsidRPr="00A02FC3">
        <w:rPr>
          <w:rFonts w:ascii="Arial" w:hAnsi="Arial" w:cs="Arial"/>
          <w:sz w:val="22"/>
          <w:szCs w:val="22"/>
        </w:rPr>
        <w:t>mission</w:t>
      </w:r>
      <w:r>
        <w:rPr>
          <w:rFonts w:ascii="Arial" w:hAnsi="Arial" w:cs="Arial"/>
          <w:sz w:val="22"/>
          <w:szCs w:val="22"/>
        </w:rPr>
        <w:t>s</w:t>
      </w:r>
      <w:r w:rsidRPr="00A02FC3">
        <w:rPr>
          <w:rFonts w:ascii="Arial" w:hAnsi="Arial" w:cs="Arial"/>
          <w:sz w:val="22"/>
          <w:szCs w:val="22"/>
        </w:rPr>
        <w:t xml:space="preserve"> circulaire</w:t>
      </w:r>
      <w:r>
        <w:rPr>
          <w:rFonts w:ascii="Arial" w:hAnsi="Arial" w:cs="Arial"/>
          <w:sz w:val="22"/>
          <w:szCs w:val="22"/>
        </w:rPr>
        <w:t>s</w:t>
      </w:r>
      <w:r w:rsidRPr="00A02FC3">
        <w:rPr>
          <w:rFonts w:ascii="Arial" w:hAnsi="Arial" w:cs="Arial"/>
          <w:sz w:val="22"/>
          <w:szCs w:val="22"/>
        </w:rPr>
        <w:t xml:space="preserve"> ser</w:t>
      </w:r>
      <w:r>
        <w:rPr>
          <w:rFonts w:ascii="Arial" w:hAnsi="Arial" w:cs="Arial"/>
          <w:sz w:val="22"/>
          <w:szCs w:val="22"/>
        </w:rPr>
        <w:t>ont</w:t>
      </w:r>
      <w:r w:rsidRPr="00A02FC3">
        <w:rPr>
          <w:rFonts w:ascii="Arial" w:hAnsi="Arial" w:cs="Arial"/>
          <w:sz w:val="22"/>
          <w:szCs w:val="22"/>
        </w:rPr>
        <w:t xml:space="preserve"> organisée</w:t>
      </w:r>
      <w:r>
        <w:rPr>
          <w:rFonts w:ascii="Arial" w:hAnsi="Arial" w:cs="Arial"/>
          <w:sz w:val="22"/>
          <w:szCs w:val="22"/>
        </w:rPr>
        <w:t>s</w:t>
      </w:r>
      <w:r w:rsidR="000A5E4E">
        <w:rPr>
          <w:rFonts w:ascii="Arial" w:hAnsi="Arial" w:cs="Arial"/>
          <w:sz w:val="22"/>
          <w:szCs w:val="22"/>
        </w:rPr>
        <w:t xml:space="preserve"> pour </w:t>
      </w:r>
      <w:r w:rsidR="005E40DC">
        <w:rPr>
          <w:rFonts w:ascii="Arial" w:hAnsi="Arial" w:cs="Arial"/>
          <w:sz w:val="22"/>
          <w:szCs w:val="22"/>
        </w:rPr>
        <w:t xml:space="preserve">le contrôle de la collecte et </w:t>
      </w:r>
      <w:r w:rsidRPr="00A02FC3">
        <w:rPr>
          <w:rFonts w:ascii="Arial" w:hAnsi="Arial" w:cs="Arial"/>
          <w:sz w:val="22"/>
          <w:szCs w:val="22"/>
        </w:rPr>
        <w:t>la récupération des questionnaires.</w:t>
      </w:r>
    </w:p>
    <w:p w:rsidR="00F01213" w:rsidRDefault="00F01213" w:rsidP="006534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03CD" w:rsidRPr="00E65FA6" w:rsidRDefault="001103CD" w:rsidP="006534F6">
      <w:pPr>
        <w:pStyle w:val="Arial"/>
        <w:spacing w:line="276" w:lineRule="auto"/>
        <w:jc w:val="both"/>
        <w:rPr>
          <w:rFonts w:cs="Arial"/>
          <w:b/>
        </w:rPr>
      </w:pPr>
      <w:r w:rsidRPr="00E65FA6">
        <w:rPr>
          <w:rFonts w:cs="Arial"/>
          <w:b/>
        </w:rPr>
        <w:t>V</w:t>
      </w:r>
      <w:r w:rsidR="00C55CD2">
        <w:rPr>
          <w:rFonts w:cs="Arial"/>
          <w:b/>
        </w:rPr>
        <w:t>I</w:t>
      </w:r>
      <w:r w:rsidRPr="00E65FA6">
        <w:rPr>
          <w:rFonts w:cs="Arial"/>
          <w:b/>
        </w:rPr>
        <w:t xml:space="preserve"> - Saisie</w:t>
      </w:r>
    </w:p>
    <w:p w:rsidR="00856CBB" w:rsidRDefault="001103CD" w:rsidP="006534F6">
      <w:pPr>
        <w:pStyle w:val="Arial"/>
        <w:spacing w:before="120" w:line="276" w:lineRule="auto"/>
        <w:jc w:val="both"/>
        <w:rPr>
          <w:rFonts w:cs="Arial"/>
        </w:rPr>
      </w:pPr>
      <w:r w:rsidRPr="00E65FA6">
        <w:rPr>
          <w:rFonts w:cs="Arial"/>
        </w:rPr>
        <w:t xml:space="preserve">La saisie, prévue pour trois mois, </w:t>
      </w:r>
      <w:r w:rsidR="00AD2ECA">
        <w:rPr>
          <w:rFonts w:cs="Arial"/>
        </w:rPr>
        <w:t xml:space="preserve">sera faite par </w:t>
      </w:r>
      <w:r w:rsidR="007109A1">
        <w:rPr>
          <w:rFonts w:cs="Arial"/>
        </w:rPr>
        <w:t>trois</w:t>
      </w:r>
      <w:r w:rsidR="00AD2ECA">
        <w:rPr>
          <w:rFonts w:cs="Arial"/>
        </w:rPr>
        <w:t xml:space="preserve"> (0</w:t>
      </w:r>
      <w:r w:rsidR="007A087A">
        <w:rPr>
          <w:rFonts w:cs="Arial"/>
        </w:rPr>
        <w:t>3</w:t>
      </w:r>
      <w:r w:rsidR="001C6C8F">
        <w:rPr>
          <w:rFonts w:cs="Arial"/>
        </w:rPr>
        <w:t xml:space="preserve">) agents qui seront recrutés à Dakar. Cette phase </w:t>
      </w:r>
      <w:r w:rsidRPr="00E65FA6">
        <w:rPr>
          <w:rFonts w:cs="Arial"/>
        </w:rPr>
        <w:t xml:space="preserve">commencera </w:t>
      </w:r>
      <w:r w:rsidR="00F01213">
        <w:rPr>
          <w:rFonts w:cs="Arial"/>
        </w:rPr>
        <w:t xml:space="preserve">à la fin de </w:t>
      </w:r>
      <w:r w:rsidRPr="00E65FA6">
        <w:rPr>
          <w:rFonts w:cs="Arial"/>
        </w:rPr>
        <w:t>l’enquête dans les régions. Elle se fera dans la maquette de saisie du NINEA, les informations collectées servant à la mise à jour de celles qui existaient dans la base.</w:t>
      </w:r>
      <w:r w:rsidR="001C6C8F">
        <w:rPr>
          <w:rFonts w:cs="Arial"/>
        </w:rPr>
        <w:t xml:space="preserve"> </w:t>
      </w:r>
    </w:p>
    <w:p w:rsidR="001C6C8F" w:rsidRPr="00E65FA6" w:rsidRDefault="001C6C8F" w:rsidP="006534F6">
      <w:pPr>
        <w:pStyle w:val="Arial"/>
        <w:spacing w:line="276" w:lineRule="auto"/>
        <w:jc w:val="both"/>
        <w:rPr>
          <w:rFonts w:cs="Arial"/>
          <w:b/>
          <w:u w:val="single"/>
        </w:rPr>
      </w:pPr>
    </w:p>
    <w:p w:rsidR="001103CD" w:rsidRPr="00E65FA6" w:rsidRDefault="001103CD" w:rsidP="006534F6">
      <w:pPr>
        <w:pStyle w:val="Arial"/>
        <w:spacing w:after="120" w:line="276" w:lineRule="auto"/>
        <w:jc w:val="both"/>
        <w:rPr>
          <w:rFonts w:cs="Arial"/>
          <w:b/>
        </w:rPr>
      </w:pPr>
      <w:r w:rsidRPr="00E65FA6">
        <w:rPr>
          <w:rFonts w:cs="Arial"/>
          <w:b/>
        </w:rPr>
        <w:t>VI</w:t>
      </w:r>
      <w:r w:rsidR="00C55CD2">
        <w:rPr>
          <w:rFonts w:cs="Arial"/>
          <w:b/>
        </w:rPr>
        <w:t>I</w:t>
      </w:r>
      <w:r w:rsidRPr="00E65FA6">
        <w:rPr>
          <w:rFonts w:cs="Arial"/>
          <w:b/>
        </w:rPr>
        <w:t xml:space="preserve"> - Résultats attendus</w:t>
      </w:r>
    </w:p>
    <w:p w:rsidR="001103CD" w:rsidRPr="00E65FA6" w:rsidRDefault="00B71017" w:rsidP="006534F6">
      <w:pPr>
        <w:pStyle w:val="Arial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La mise à du</w:t>
      </w:r>
      <w:r w:rsidR="001103CD" w:rsidRPr="00E65FA6">
        <w:rPr>
          <w:rFonts w:cs="Arial"/>
        </w:rPr>
        <w:t xml:space="preserve"> répertoire des entreprises et associations existantes au Sénégal ;</w:t>
      </w:r>
    </w:p>
    <w:p w:rsidR="001103CD" w:rsidRPr="00E65FA6" w:rsidRDefault="00B71017" w:rsidP="006534F6">
      <w:pPr>
        <w:pStyle w:val="Arial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la constitution d’</w:t>
      </w:r>
      <w:r w:rsidR="001103CD" w:rsidRPr="00E65FA6">
        <w:rPr>
          <w:rFonts w:cs="Arial"/>
        </w:rPr>
        <w:t>une base de sondage pour le tirage des échantillons des enquêtes sur les entreprises ;</w:t>
      </w:r>
    </w:p>
    <w:p w:rsidR="001103CD" w:rsidRPr="00E65FA6" w:rsidRDefault="00B71017" w:rsidP="006534F6">
      <w:pPr>
        <w:pStyle w:val="Arial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l’identification des </w:t>
      </w:r>
      <w:r w:rsidR="001103CD" w:rsidRPr="00E65FA6">
        <w:rPr>
          <w:rFonts w:cs="Arial"/>
        </w:rPr>
        <w:t>entreprises formelles et informelles du Sénégal par leur emplacement, leurs activités, les caractéristiques de leur main d’œuvre, etc. ;</w:t>
      </w:r>
    </w:p>
    <w:p w:rsidR="001103CD" w:rsidRDefault="00B71017" w:rsidP="006534F6">
      <w:pPr>
        <w:pStyle w:val="Arial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la publication du </w:t>
      </w:r>
      <w:r w:rsidR="001103CD" w:rsidRPr="00E65FA6">
        <w:rPr>
          <w:rFonts w:cs="Arial"/>
        </w:rPr>
        <w:t xml:space="preserve">Répertoire des Entreprises et Associations. </w:t>
      </w:r>
    </w:p>
    <w:p w:rsidR="004853E7" w:rsidRPr="00E65FA6" w:rsidRDefault="004853E7" w:rsidP="006534F6">
      <w:pPr>
        <w:pStyle w:val="Arial"/>
        <w:spacing w:after="120" w:line="276" w:lineRule="auto"/>
        <w:jc w:val="both"/>
        <w:rPr>
          <w:rFonts w:cs="Arial"/>
        </w:rPr>
      </w:pPr>
      <w:r>
        <w:rPr>
          <w:rFonts w:cs="Arial"/>
        </w:rPr>
        <w:br w:type="page"/>
      </w:r>
      <w:r w:rsidRPr="00B444C3">
        <w:rPr>
          <w:rFonts w:cs="Arial"/>
          <w:b/>
          <w:bCs/>
          <w:sz w:val="18"/>
          <w:szCs w:val="18"/>
        </w:rPr>
        <w:lastRenderedPageBreak/>
        <w:t>Budget prévisionnel  de l'enquête de balayage 2012</w:t>
      </w:r>
    </w:p>
    <w:tbl>
      <w:tblPr>
        <w:tblW w:w="534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97"/>
        <w:gridCol w:w="777"/>
        <w:gridCol w:w="815"/>
        <w:gridCol w:w="1156"/>
        <w:gridCol w:w="1090"/>
        <w:gridCol w:w="1130"/>
      </w:tblGrid>
      <w:tr w:rsidR="005E40DC" w:rsidRPr="005E40DC" w:rsidTr="006534F6">
        <w:trPr>
          <w:trHeight w:val="15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DESIGNATION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UNITE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DUREE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QUANTITE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PRIX UNITAIRE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VALEUR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I- Fourniture &amp; Matériel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1 259 700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A-Fourniture de bureau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1 059 700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Bic bleu Reynolds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Bloc-notes GM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Agrafeuse </w:t>
            </w: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Jaky</w:t>
            </w:r>
            <w:proofErr w:type="spellEnd"/>
            <w:r w:rsidRPr="00AB1C3C">
              <w:rPr>
                <w:rFonts w:ascii="Arial" w:hAnsi="Arial" w:cs="Arial"/>
                <w:sz w:val="18"/>
                <w:szCs w:val="20"/>
              </w:rPr>
              <w:t xml:space="preserve"> 6 et 8 mm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7 500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37 500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Recharge agrafeuse 6 et 8m/</w:t>
            </w:r>
            <w:proofErr w:type="gramStart"/>
            <w:r w:rsidRPr="00AB1C3C">
              <w:rPr>
                <w:rFonts w:ascii="Arial" w:hAnsi="Arial" w:cs="Arial"/>
                <w:sz w:val="18"/>
                <w:szCs w:val="20"/>
              </w:rPr>
              <w:t>m(</w:t>
            </w:r>
            <w:proofErr w:type="gramEnd"/>
            <w:r w:rsidRPr="00AB1C3C">
              <w:rPr>
                <w:rFonts w:ascii="Arial" w:hAnsi="Arial" w:cs="Arial"/>
                <w:sz w:val="18"/>
                <w:szCs w:val="20"/>
              </w:rPr>
              <w:t>boite)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Crayon HB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17 500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Taille fer crayon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Gomme blanche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17 500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Boite de rangement archive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Rame de papier A4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2 500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Sacs enquêteur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Souligneur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Ote agrafes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1 200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TOTAL FOURNITURE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1 059 700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B- Matériel informatique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200 000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Tonner C4096A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TOTAL MATERIEL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200 000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TOTAL MATERIEL ET FOURNITURE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1 259 700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II-  FONCTIONNEMENT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71 380 000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Formation du personnel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ind w:firstLineChars="200" w:firstLine="361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880 000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Frais des formateurs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200 000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Frais de formation du personnel de terrain à Dakar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370 000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Frais de formation du personnel de terrain dans les  autres Régions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290 000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Frais du formateur des opérateurs de saisie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Frais de formation des opérateurs de saisie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15 000</w:t>
            </w:r>
          </w:p>
        </w:tc>
      </w:tr>
      <w:tr w:rsidR="005E40DC" w:rsidRPr="00AB1C3C" w:rsidTr="006534F6">
        <w:trPr>
          <w:trHeight w:val="180"/>
        </w:trPr>
        <w:tc>
          <w:tcPr>
            <w:tcW w:w="4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Enquête effective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68 250 000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Carburant/gasoil (mission de supervision à Dakar et déplacements pour assurer la formation dans les régions)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litre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850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5 100 000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Enquête Dakar : salaire des contrôleurs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300 000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4 800 000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Enquête Dakar : salaire des enquêteurs 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32 000 </w:t>
            </w: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000</w:t>
            </w:r>
            <w:proofErr w:type="spellEnd"/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Indemnité de transport personnel de terrain à Dakar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4 480 000</w:t>
            </w:r>
          </w:p>
        </w:tc>
      </w:tr>
      <w:tr w:rsidR="005E40DC" w:rsidRPr="005E40DC" w:rsidTr="006534F6">
        <w:trPr>
          <w:trHeight w:val="306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Enquête dans les régions : mission de formation des enquêteurs 10j pour 3 Zones géographiques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1 500 000</w:t>
            </w:r>
          </w:p>
        </w:tc>
      </w:tr>
      <w:tr w:rsidR="005E40DC" w:rsidRPr="005E40DC" w:rsidTr="006534F6">
        <w:trPr>
          <w:trHeight w:val="306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Enquête dans les régions </w:t>
            </w:r>
            <w:proofErr w:type="gramStart"/>
            <w:r w:rsidRPr="00AB1C3C">
              <w:rPr>
                <w:rFonts w:ascii="Arial" w:hAnsi="Arial" w:cs="Arial"/>
                <w:sz w:val="18"/>
                <w:szCs w:val="20"/>
              </w:rPr>
              <w:t>:Chauffeurs</w:t>
            </w:r>
            <w:proofErr w:type="gramEnd"/>
            <w:r w:rsidRPr="00AB1C3C">
              <w:rPr>
                <w:rFonts w:ascii="Arial" w:hAnsi="Arial" w:cs="Arial"/>
                <w:sz w:val="18"/>
                <w:szCs w:val="20"/>
              </w:rPr>
              <w:t xml:space="preserve">  pour le transport de la mission de formation  10j pour 3 Zones géographiques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450 000</w:t>
            </w:r>
          </w:p>
        </w:tc>
      </w:tr>
      <w:tr w:rsidR="005E40DC" w:rsidRPr="005E40DC" w:rsidTr="006534F6">
        <w:trPr>
          <w:trHeight w:val="306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Enquête dans les régions : mission de formation des enquêteurs  pour Ziguinchor / 4j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Billet d'avion Dakar/</w:t>
            </w:r>
            <w:r w:rsidR="005E40DC" w:rsidRPr="00AB1C3C">
              <w:rPr>
                <w:rFonts w:ascii="Arial" w:hAnsi="Arial" w:cs="Arial"/>
                <w:sz w:val="18"/>
                <w:szCs w:val="20"/>
              </w:rPr>
              <w:t>Ziguinchor</w:t>
            </w:r>
            <w:r w:rsidRPr="00AB1C3C">
              <w:rPr>
                <w:rFonts w:ascii="Arial" w:hAnsi="Arial" w:cs="Arial"/>
                <w:sz w:val="18"/>
                <w:szCs w:val="20"/>
              </w:rPr>
              <w:t>/Dakar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130 000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260 000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Enquête Régions : frais de supervision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forfait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1 400 000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Enquête Régions : salaire des enquêteurs de Thiès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6 000 </w:t>
            </w: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000</w:t>
            </w:r>
            <w:proofErr w:type="spellEnd"/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Indemnité de transport personnel de terrain à Thiès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960 000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Enquête dans les autres Régions : salaire des enquêteurs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9 000 </w:t>
            </w: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000</w:t>
            </w:r>
            <w:proofErr w:type="spellEnd"/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Indemnité de transport personnel de terrain des autres régions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1 620 000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Missions de ramassage et de vérification des questionnaires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Missions de ramassage des questionnaires : chauffeurs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jour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180 000</w:t>
            </w:r>
          </w:p>
        </w:tc>
      </w:tr>
      <w:tr w:rsidR="005E40DC" w:rsidRPr="00AB1C3C" w:rsidTr="006534F6">
        <w:trPr>
          <w:trHeight w:val="155"/>
        </w:trPr>
        <w:tc>
          <w:tcPr>
            <w:tcW w:w="4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Saisie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2 250 000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Salaire des opérateurs de saisie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250 000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2 250 000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III-  DIVERS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4 150 000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Médicaments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forfait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30 000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450 000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Sensibilisation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forfait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1 300 000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1 300 000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Frais de communication (cartes téléphoniques)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mois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10 000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2 400 000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IV- PUBLICATION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2 000 </w:t>
            </w:r>
            <w:proofErr w:type="spellStart"/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000</w:t>
            </w:r>
            <w:proofErr w:type="spellEnd"/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5E40D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publication</w:t>
            </w:r>
            <w:r w:rsidR="00AB1C3C" w:rsidRPr="00AB1C3C">
              <w:rPr>
                <w:rFonts w:ascii="Arial" w:hAnsi="Arial" w:cs="Arial"/>
                <w:sz w:val="18"/>
                <w:szCs w:val="20"/>
              </w:rPr>
              <w:t xml:space="preserve"> répertoire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 xml:space="preserve">2 000 </w:t>
            </w:r>
            <w:proofErr w:type="spellStart"/>
            <w:r w:rsidRPr="00AB1C3C">
              <w:rPr>
                <w:rFonts w:ascii="Arial" w:hAnsi="Arial" w:cs="Arial"/>
                <w:sz w:val="18"/>
                <w:szCs w:val="20"/>
              </w:rPr>
              <w:t>000</w:t>
            </w:r>
            <w:proofErr w:type="spellEnd"/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SOUS TOTAL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78 789 700</w:t>
            </w:r>
          </w:p>
        </w:tc>
      </w:tr>
      <w:tr w:rsidR="005E40DC" w:rsidRPr="005E40DC" w:rsidTr="006534F6">
        <w:trPr>
          <w:trHeight w:val="1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IMPREVUS (1,6%)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1 210 300</w:t>
            </w:r>
          </w:p>
        </w:tc>
      </w:tr>
      <w:tr w:rsidR="005E40DC" w:rsidRPr="005E40DC" w:rsidTr="006534F6">
        <w:trPr>
          <w:trHeight w:val="18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TOTAL  GENERAL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B1C3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C" w:rsidRPr="00AB1C3C" w:rsidRDefault="00AB1C3C" w:rsidP="006534F6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AB1C3C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80 000 </w:t>
            </w:r>
            <w:proofErr w:type="spellStart"/>
            <w:r w:rsidRPr="00AB1C3C">
              <w:rPr>
                <w:rFonts w:ascii="Arial" w:hAnsi="Arial" w:cs="Arial"/>
                <w:b/>
                <w:bCs/>
                <w:sz w:val="18"/>
                <w:szCs w:val="22"/>
              </w:rPr>
              <w:t>000</w:t>
            </w:r>
            <w:proofErr w:type="spellEnd"/>
          </w:p>
        </w:tc>
      </w:tr>
    </w:tbl>
    <w:p w:rsidR="001103CD" w:rsidRPr="00E65FA6" w:rsidRDefault="001103CD" w:rsidP="006534F6">
      <w:pPr>
        <w:pStyle w:val="Arial"/>
        <w:spacing w:line="276" w:lineRule="auto"/>
        <w:jc w:val="both"/>
      </w:pPr>
    </w:p>
    <w:sectPr w:rsidR="001103CD" w:rsidRPr="00E65FA6" w:rsidSect="00432F6E">
      <w:footerReference w:type="even" r:id="rId9"/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35" w:rsidRDefault="00110935">
      <w:r>
        <w:separator/>
      </w:r>
    </w:p>
  </w:endnote>
  <w:endnote w:type="continuationSeparator" w:id="1">
    <w:p w:rsidR="00110935" w:rsidRDefault="0011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35" w:rsidRDefault="00834C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09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0935" w:rsidRDefault="0011093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35" w:rsidRDefault="00834C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093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5C5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10935" w:rsidRDefault="0011093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35" w:rsidRDefault="00110935">
      <w:r>
        <w:separator/>
      </w:r>
    </w:p>
  </w:footnote>
  <w:footnote w:type="continuationSeparator" w:id="1">
    <w:p w:rsidR="00110935" w:rsidRDefault="0011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811"/>
    <w:multiLevelType w:val="hybridMultilevel"/>
    <w:tmpl w:val="C368F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F18B1"/>
    <w:multiLevelType w:val="hybridMultilevel"/>
    <w:tmpl w:val="07F46224"/>
    <w:lvl w:ilvl="0" w:tplc="076C1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92CD7"/>
    <w:multiLevelType w:val="multilevel"/>
    <w:tmpl w:val="C5CCCB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E1779D"/>
    <w:multiLevelType w:val="hybridMultilevel"/>
    <w:tmpl w:val="A404C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E6F25"/>
    <w:multiLevelType w:val="hybridMultilevel"/>
    <w:tmpl w:val="56E4CF1A"/>
    <w:lvl w:ilvl="0" w:tplc="C85ADC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74E54"/>
    <w:multiLevelType w:val="hybridMultilevel"/>
    <w:tmpl w:val="199610D2"/>
    <w:lvl w:ilvl="0" w:tplc="DF92A13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03D3E43"/>
    <w:multiLevelType w:val="hybridMultilevel"/>
    <w:tmpl w:val="A16E9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628E5"/>
    <w:multiLevelType w:val="multilevel"/>
    <w:tmpl w:val="57DAA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2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A6615"/>
    <w:multiLevelType w:val="hybridMultilevel"/>
    <w:tmpl w:val="E3BE9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E278F"/>
    <w:multiLevelType w:val="hybridMultilevel"/>
    <w:tmpl w:val="CA164CD0"/>
    <w:lvl w:ilvl="0" w:tplc="076C1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F2FAB"/>
    <w:multiLevelType w:val="hybridMultilevel"/>
    <w:tmpl w:val="DDB62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0104E"/>
    <w:multiLevelType w:val="hybridMultilevel"/>
    <w:tmpl w:val="9BA6D4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05249"/>
    <w:multiLevelType w:val="hybridMultilevel"/>
    <w:tmpl w:val="15A600CC"/>
    <w:lvl w:ilvl="0" w:tplc="C85ADC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A5DFD"/>
    <w:multiLevelType w:val="hybridMultilevel"/>
    <w:tmpl w:val="E69454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6D6440"/>
    <w:multiLevelType w:val="hybridMultilevel"/>
    <w:tmpl w:val="5C4E8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F73B9"/>
    <w:multiLevelType w:val="hybridMultilevel"/>
    <w:tmpl w:val="AE8EF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3CD"/>
    <w:rsid w:val="00003A73"/>
    <w:rsid w:val="00006D35"/>
    <w:rsid w:val="000409CE"/>
    <w:rsid w:val="00045262"/>
    <w:rsid w:val="00060A09"/>
    <w:rsid w:val="00072B52"/>
    <w:rsid w:val="0008070D"/>
    <w:rsid w:val="00087A46"/>
    <w:rsid w:val="000908D5"/>
    <w:rsid w:val="000A5E4E"/>
    <w:rsid w:val="000C5078"/>
    <w:rsid w:val="001103CD"/>
    <w:rsid w:val="00110935"/>
    <w:rsid w:val="00176A46"/>
    <w:rsid w:val="00197286"/>
    <w:rsid w:val="001A4B33"/>
    <w:rsid w:val="001B4960"/>
    <w:rsid w:val="001C077F"/>
    <w:rsid w:val="001C13E3"/>
    <w:rsid w:val="001C60C1"/>
    <w:rsid w:val="001C6C8F"/>
    <w:rsid w:val="001E3F1C"/>
    <w:rsid w:val="001F2ACC"/>
    <w:rsid w:val="0020551B"/>
    <w:rsid w:val="00214FF5"/>
    <w:rsid w:val="00227D9B"/>
    <w:rsid w:val="00234F87"/>
    <w:rsid w:val="00255EEF"/>
    <w:rsid w:val="002630C3"/>
    <w:rsid w:val="00292F35"/>
    <w:rsid w:val="002970B7"/>
    <w:rsid w:val="002A5EEA"/>
    <w:rsid w:val="002B37FB"/>
    <w:rsid w:val="002F056B"/>
    <w:rsid w:val="0030289C"/>
    <w:rsid w:val="00303FA7"/>
    <w:rsid w:val="003043E0"/>
    <w:rsid w:val="00306472"/>
    <w:rsid w:val="0034745A"/>
    <w:rsid w:val="0035042A"/>
    <w:rsid w:val="00355AE1"/>
    <w:rsid w:val="003604B5"/>
    <w:rsid w:val="00365B16"/>
    <w:rsid w:val="00375076"/>
    <w:rsid w:val="003800B9"/>
    <w:rsid w:val="0038019F"/>
    <w:rsid w:val="003910D4"/>
    <w:rsid w:val="003A6480"/>
    <w:rsid w:val="003D4D52"/>
    <w:rsid w:val="003F3E13"/>
    <w:rsid w:val="003F7E0B"/>
    <w:rsid w:val="004016DB"/>
    <w:rsid w:val="004102F2"/>
    <w:rsid w:val="00410E7C"/>
    <w:rsid w:val="004145FB"/>
    <w:rsid w:val="004215E1"/>
    <w:rsid w:val="00432F6E"/>
    <w:rsid w:val="004544F1"/>
    <w:rsid w:val="0046033A"/>
    <w:rsid w:val="00460AAB"/>
    <w:rsid w:val="004853E7"/>
    <w:rsid w:val="00486894"/>
    <w:rsid w:val="00490438"/>
    <w:rsid w:val="00490794"/>
    <w:rsid w:val="004935B0"/>
    <w:rsid w:val="004A7E7D"/>
    <w:rsid w:val="004F0615"/>
    <w:rsid w:val="00506200"/>
    <w:rsid w:val="0052220C"/>
    <w:rsid w:val="00530C0E"/>
    <w:rsid w:val="00531274"/>
    <w:rsid w:val="00560873"/>
    <w:rsid w:val="00564D07"/>
    <w:rsid w:val="00570656"/>
    <w:rsid w:val="00580A24"/>
    <w:rsid w:val="00591B14"/>
    <w:rsid w:val="005A2036"/>
    <w:rsid w:val="005B426C"/>
    <w:rsid w:val="005D0A75"/>
    <w:rsid w:val="005E40DC"/>
    <w:rsid w:val="00627008"/>
    <w:rsid w:val="006534F6"/>
    <w:rsid w:val="0066465C"/>
    <w:rsid w:val="006C17D4"/>
    <w:rsid w:val="006C5C5D"/>
    <w:rsid w:val="006D660B"/>
    <w:rsid w:val="00706684"/>
    <w:rsid w:val="007109A1"/>
    <w:rsid w:val="0076065A"/>
    <w:rsid w:val="0076108F"/>
    <w:rsid w:val="00765B14"/>
    <w:rsid w:val="0078710D"/>
    <w:rsid w:val="00792667"/>
    <w:rsid w:val="007A087A"/>
    <w:rsid w:val="007E250A"/>
    <w:rsid w:val="007F696D"/>
    <w:rsid w:val="007F6BF9"/>
    <w:rsid w:val="00816AAA"/>
    <w:rsid w:val="00824138"/>
    <w:rsid w:val="008305B8"/>
    <w:rsid w:val="00834C02"/>
    <w:rsid w:val="00851526"/>
    <w:rsid w:val="00856CBB"/>
    <w:rsid w:val="00887723"/>
    <w:rsid w:val="00891136"/>
    <w:rsid w:val="00892CCE"/>
    <w:rsid w:val="008B20D0"/>
    <w:rsid w:val="008B7ACC"/>
    <w:rsid w:val="008F24CC"/>
    <w:rsid w:val="00933E7C"/>
    <w:rsid w:val="00941A65"/>
    <w:rsid w:val="00966F4E"/>
    <w:rsid w:val="009872CF"/>
    <w:rsid w:val="009C7D4A"/>
    <w:rsid w:val="009F33B7"/>
    <w:rsid w:val="00A115CC"/>
    <w:rsid w:val="00A17876"/>
    <w:rsid w:val="00A24419"/>
    <w:rsid w:val="00A40A4F"/>
    <w:rsid w:val="00A468DC"/>
    <w:rsid w:val="00A71FB6"/>
    <w:rsid w:val="00A75B51"/>
    <w:rsid w:val="00A87A54"/>
    <w:rsid w:val="00A92604"/>
    <w:rsid w:val="00A947CC"/>
    <w:rsid w:val="00AA4105"/>
    <w:rsid w:val="00AA570C"/>
    <w:rsid w:val="00AB1C3C"/>
    <w:rsid w:val="00AD2ECA"/>
    <w:rsid w:val="00AD7807"/>
    <w:rsid w:val="00B05028"/>
    <w:rsid w:val="00B31A2C"/>
    <w:rsid w:val="00B31E7D"/>
    <w:rsid w:val="00B43354"/>
    <w:rsid w:val="00B444C3"/>
    <w:rsid w:val="00B52A88"/>
    <w:rsid w:val="00B54707"/>
    <w:rsid w:val="00B71017"/>
    <w:rsid w:val="00B724FA"/>
    <w:rsid w:val="00B72550"/>
    <w:rsid w:val="00BC14BC"/>
    <w:rsid w:val="00BC2EA4"/>
    <w:rsid w:val="00C06F39"/>
    <w:rsid w:val="00C11599"/>
    <w:rsid w:val="00C16B69"/>
    <w:rsid w:val="00C43C1D"/>
    <w:rsid w:val="00C55CD2"/>
    <w:rsid w:val="00C76388"/>
    <w:rsid w:val="00C87C8C"/>
    <w:rsid w:val="00CD465D"/>
    <w:rsid w:val="00CF0866"/>
    <w:rsid w:val="00D26657"/>
    <w:rsid w:val="00D64CD0"/>
    <w:rsid w:val="00D853E6"/>
    <w:rsid w:val="00D95F31"/>
    <w:rsid w:val="00DD4AB1"/>
    <w:rsid w:val="00DD6BA2"/>
    <w:rsid w:val="00DE7C38"/>
    <w:rsid w:val="00DF1D52"/>
    <w:rsid w:val="00E04ADD"/>
    <w:rsid w:val="00E07E89"/>
    <w:rsid w:val="00E20B69"/>
    <w:rsid w:val="00E65FA6"/>
    <w:rsid w:val="00E836D1"/>
    <w:rsid w:val="00E942C2"/>
    <w:rsid w:val="00EA2CD5"/>
    <w:rsid w:val="00EA5953"/>
    <w:rsid w:val="00EB0960"/>
    <w:rsid w:val="00EB21A3"/>
    <w:rsid w:val="00F01213"/>
    <w:rsid w:val="00F243A5"/>
    <w:rsid w:val="00F425D0"/>
    <w:rsid w:val="00F432B6"/>
    <w:rsid w:val="00F442CB"/>
    <w:rsid w:val="00F56FFD"/>
    <w:rsid w:val="00F74C9F"/>
    <w:rsid w:val="00FB0290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6E"/>
    <w:rPr>
      <w:sz w:val="24"/>
      <w:szCs w:val="24"/>
    </w:rPr>
  </w:style>
  <w:style w:type="paragraph" w:styleId="Titre1">
    <w:name w:val="heading 1"/>
    <w:basedOn w:val="Normal"/>
    <w:next w:val="Normal"/>
    <w:qFormat/>
    <w:rsid w:val="00432F6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32F6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32F6E"/>
    <w:pPr>
      <w:keepNext/>
      <w:outlineLvl w:val="2"/>
    </w:pPr>
    <w:rPr>
      <w:b/>
      <w:sz w:val="28"/>
      <w:szCs w:val="28"/>
      <w:u w:val="single"/>
    </w:rPr>
  </w:style>
  <w:style w:type="paragraph" w:styleId="Titre4">
    <w:name w:val="heading 4"/>
    <w:basedOn w:val="Normal"/>
    <w:next w:val="Normal"/>
    <w:qFormat/>
    <w:rsid w:val="00432F6E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432F6E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432F6E"/>
    <w:pPr>
      <w:keepNext/>
      <w:ind w:left="181"/>
      <w:jc w:val="center"/>
      <w:outlineLvl w:val="5"/>
    </w:pPr>
    <w:rPr>
      <w:b/>
      <w:caps/>
    </w:rPr>
  </w:style>
  <w:style w:type="paragraph" w:styleId="Titre7">
    <w:name w:val="heading 7"/>
    <w:basedOn w:val="Normal"/>
    <w:next w:val="Normal"/>
    <w:qFormat/>
    <w:rsid w:val="00432F6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32F6E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181"/>
      <w:jc w:val="center"/>
      <w:outlineLvl w:val="7"/>
    </w:pPr>
    <w:rPr>
      <w:b/>
      <w:caps/>
      <w:sz w:val="36"/>
      <w:szCs w:val="36"/>
    </w:rPr>
  </w:style>
  <w:style w:type="paragraph" w:styleId="Titre9">
    <w:name w:val="heading 9"/>
    <w:basedOn w:val="Normal"/>
    <w:next w:val="Normal"/>
    <w:qFormat/>
    <w:rsid w:val="00432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32F6E"/>
    <w:pPr>
      <w:jc w:val="both"/>
    </w:pPr>
  </w:style>
  <w:style w:type="paragraph" w:styleId="Textedebulles">
    <w:name w:val="Balloon Text"/>
    <w:basedOn w:val="Normal"/>
    <w:semiHidden/>
    <w:rsid w:val="00432F6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432F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2F6E"/>
  </w:style>
  <w:style w:type="paragraph" w:styleId="Retraitcorpsdetexte">
    <w:name w:val="Body Text Indent"/>
    <w:basedOn w:val="Normal"/>
    <w:rsid w:val="00432F6E"/>
    <w:pPr>
      <w:ind w:left="181"/>
      <w:jc w:val="both"/>
    </w:pPr>
  </w:style>
  <w:style w:type="paragraph" w:styleId="Corpsdetexte3">
    <w:name w:val="Body Text 3"/>
    <w:basedOn w:val="Normal"/>
    <w:rsid w:val="00432F6E"/>
    <w:pPr>
      <w:spacing w:after="120"/>
    </w:pPr>
    <w:rPr>
      <w:sz w:val="16"/>
      <w:szCs w:val="16"/>
    </w:rPr>
  </w:style>
  <w:style w:type="paragraph" w:styleId="Corpsdetexte2">
    <w:name w:val="Body Text 2"/>
    <w:basedOn w:val="Normal"/>
    <w:rsid w:val="00432F6E"/>
    <w:pPr>
      <w:spacing w:line="360" w:lineRule="auto"/>
      <w:jc w:val="center"/>
    </w:pPr>
    <w:rPr>
      <w:rFonts w:ascii="Arial" w:hAnsi="Arial" w:cs="Arial"/>
      <w:b/>
      <w:bCs/>
      <w:i/>
      <w:iCs/>
      <w:color w:val="FF0000"/>
    </w:rPr>
  </w:style>
  <w:style w:type="paragraph" w:styleId="En-tte">
    <w:name w:val="header"/>
    <w:basedOn w:val="Normal"/>
    <w:link w:val="En-tteCar"/>
    <w:rsid w:val="00816AA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32F6E"/>
    <w:rPr>
      <w:sz w:val="20"/>
      <w:szCs w:val="20"/>
    </w:rPr>
  </w:style>
  <w:style w:type="character" w:styleId="Appelnotedebasdep">
    <w:name w:val="footnote reference"/>
    <w:basedOn w:val="Policepardfaut"/>
    <w:semiHidden/>
    <w:rsid w:val="00432F6E"/>
    <w:rPr>
      <w:vertAlign w:val="superscript"/>
    </w:rPr>
  </w:style>
  <w:style w:type="paragraph" w:customStyle="1" w:styleId="Arial">
    <w:name w:val="Arial"/>
    <w:basedOn w:val="Normal"/>
    <w:rsid w:val="00432F6E"/>
    <w:pPr>
      <w:jc w:val="center"/>
    </w:pPr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816AAA"/>
    <w:rPr>
      <w:sz w:val="24"/>
      <w:szCs w:val="24"/>
    </w:rPr>
  </w:style>
  <w:style w:type="paragraph" w:customStyle="1" w:styleId="Default">
    <w:name w:val="Default"/>
    <w:rsid w:val="009872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2148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ninea</vt:lpstr>
    </vt:vector>
  </TitlesOfParts>
  <Company>ANSD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ninea</dc:title>
  <dc:creator>asagna</dc:creator>
  <cp:lastModifiedBy>lndiaye</cp:lastModifiedBy>
  <cp:revision>2</cp:revision>
  <cp:lastPrinted>2012-03-27T10:04:00Z</cp:lastPrinted>
  <dcterms:created xsi:type="dcterms:W3CDTF">2013-01-18T16:14:00Z</dcterms:created>
  <dcterms:modified xsi:type="dcterms:W3CDTF">2013-01-18T16:14:00Z</dcterms:modified>
</cp:coreProperties>
</file>