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b/>
          <w:caps/>
          <w:sz w:val="24"/>
          <w:szCs w:val="28"/>
        </w:rPr>
        <w:id w:val="27764876"/>
        <w:docPartObj>
          <w:docPartGallery w:val="Cover Pages"/>
          <w:docPartUnique/>
        </w:docPartObj>
      </w:sdtPr>
      <w:sdtEndPr>
        <w:rPr>
          <w:rFonts w:ascii="Andalus" w:eastAsiaTheme="minorHAnsi" w:hAnsi="Andalus" w:cstheme="minorBidi"/>
          <w:b w:val="0"/>
          <w:caps w:val="0"/>
          <w:szCs w:val="22"/>
        </w:rPr>
      </w:sdtEndPr>
      <w:sdtContent>
        <w:tbl>
          <w:tblPr>
            <w:tblW w:w="5000" w:type="pct"/>
            <w:jc w:val="center"/>
            <w:tblLook w:val="04A0" w:firstRow="1" w:lastRow="0" w:firstColumn="1" w:lastColumn="0" w:noHBand="0" w:noVBand="1"/>
          </w:tblPr>
          <w:tblGrid>
            <w:gridCol w:w="9072"/>
          </w:tblGrid>
          <w:tr w:rsidR="00361CB0" w:rsidRPr="00361CB0">
            <w:trPr>
              <w:trHeight w:val="2880"/>
              <w:jc w:val="center"/>
            </w:trPr>
            <w:tc>
              <w:tcPr>
                <w:tcW w:w="5000" w:type="pct"/>
              </w:tcPr>
              <w:p w:rsidR="00361CB0" w:rsidRPr="00361CB0" w:rsidRDefault="00F03B9E" w:rsidP="00361CB0">
                <w:pPr>
                  <w:pStyle w:val="Sansinterligne"/>
                  <w:spacing w:after="240"/>
                  <w:jc w:val="center"/>
                  <w:rPr>
                    <w:rFonts w:ascii="Times New Roman" w:eastAsiaTheme="majorEastAsia" w:hAnsi="Times New Roman" w:cs="Times New Roman"/>
                    <w:b/>
                    <w:caps/>
                    <w:sz w:val="24"/>
                    <w:szCs w:val="28"/>
                  </w:rPr>
                </w:pPr>
                <w:sdt>
                  <w:sdtPr>
                    <w:rPr>
                      <w:rFonts w:ascii="Times New Roman" w:eastAsiaTheme="majorEastAsia" w:hAnsi="Times New Roman" w:cs="Times New Roman"/>
                      <w:b/>
                      <w:caps/>
                      <w:sz w:val="24"/>
                      <w:szCs w:val="28"/>
                    </w:rPr>
                    <w:alias w:val="Société"/>
                    <w:id w:val="15524243"/>
                    <w:placeholder>
                      <w:docPart w:val="8804B70B5E4A4C979535D4E7D509EFC8"/>
                    </w:placeholder>
                    <w:dataBinding w:prefixMappings="xmlns:ns0='http://schemas.openxmlformats.org/officeDocument/2006/extended-properties'" w:xpath="/ns0:Properties[1]/ns0:Company[1]" w:storeItemID="{6668398D-A668-4E3E-A5EB-62B293D839F1}"/>
                    <w:text/>
                  </w:sdtPr>
                  <w:sdtEndPr/>
                  <w:sdtContent>
                    <w:r w:rsidR="00C01DD8">
                      <w:rPr>
                        <w:rFonts w:ascii="Times New Roman" w:eastAsiaTheme="majorEastAsia" w:hAnsi="Times New Roman" w:cs="Times New Roman"/>
                        <w:b/>
                        <w:caps/>
                        <w:sz w:val="24"/>
                        <w:szCs w:val="28"/>
                      </w:rPr>
                      <w:t>Agence nationale de la Statistique et l’analyse economique</w:t>
                    </w:r>
                  </w:sdtContent>
                </w:sdt>
              </w:p>
              <w:p w:rsidR="00361CB0" w:rsidRPr="00361CB0" w:rsidRDefault="00361CB0" w:rsidP="00361CB0">
                <w:pPr>
                  <w:tabs>
                    <w:tab w:val="left" w:pos="3968"/>
                  </w:tabs>
                  <w:rPr>
                    <w:b/>
                    <w:sz w:val="28"/>
                    <w:szCs w:val="28"/>
                  </w:rPr>
                </w:pPr>
                <w:r w:rsidRPr="00361CB0">
                  <w:rPr>
                    <w:b/>
                    <w:sz w:val="28"/>
                    <w:szCs w:val="28"/>
                  </w:rPr>
                  <w:tab/>
                </w:r>
                <w:r w:rsidRPr="00361CB0">
                  <w:rPr>
                    <w:b/>
                    <w:noProof/>
                    <w:sz w:val="28"/>
                    <w:szCs w:val="28"/>
                    <w:lang w:eastAsia="fr-FR"/>
                  </w:rPr>
                  <w:drawing>
                    <wp:inline distT="0" distB="0" distL="0" distR="0">
                      <wp:extent cx="1076325" cy="10953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1076325" cy="1095375"/>
                              </a:xfrm>
                              <a:prstGeom prst="rect">
                                <a:avLst/>
                              </a:prstGeom>
                              <a:noFill/>
                              <a:ln w="9525">
                                <a:noFill/>
                                <a:miter lim="800000"/>
                                <a:headEnd/>
                                <a:tailEnd/>
                              </a:ln>
                            </pic:spPr>
                          </pic:pic>
                        </a:graphicData>
                      </a:graphic>
                    </wp:inline>
                  </w:drawing>
                </w:r>
              </w:p>
            </w:tc>
          </w:tr>
          <w:tr w:rsidR="00361CB0">
            <w:trPr>
              <w:trHeight w:val="1440"/>
              <w:jc w:val="center"/>
            </w:trPr>
            <w:sdt>
              <w:sdtPr>
                <w:rPr>
                  <w:rFonts w:asciiTheme="majorHAnsi" w:eastAsiaTheme="majorEastAsia" w:hAnsiTheme="majorHAnsi" w:cstheme="majorBidi"/>
                  <w:sz w:val="80"/>
                  <w:szCs w:val="80"/>
                </w:rPr>
                <w:alias w:val="Titre"/>
                <w:id w:val="15524250"/>
                <w:placeholder>
                  <w:docPart w:val="AF53F2B407364528BA5CC128749A320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61CB0" w:rsidRDefault="00C01DD8">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Manuel d’utilisation de l’application de collecte</w:t>
                    </w:r>
                  </w:p>
                </w:tc>
              </w:sdtContent>
            </w:sdt>
          </w:tr>
          <w:tr w:rsidR="00361CB0">
            <w:trPr>
              <w:trHeight w:val="720"/>
              <w:jc w:val="center"/>
            </w:trPr>
            <w:tc>
              <w:tcPr>
                <w:tcW w:w="5000" w:type="pct"/>
                <w:tcBorders>
                  <w:top w:val="single" w:sz="4" w:space="0" w:color="4F81BD" w:themeColor="accent1"/>
                </w:tcBorders>
                <w:vAlign w:val="center"/>
              </w:tcPr>
              <w:p w:rsidR="00361CB0" w:rsidRDefault="00361CB0">
                <w:pPr>
                  <w:pStyle w:val="Sansinterligne"/>
                  <w:jc w:val="center"/>
                  <w:rPr>
                    <w:rFonts w:asciiTheme="majorHAnsi" w:eastAsiaTheme="majorEastAsia" w:hAnsiTheme="majorHAnsi" w:cstheme="majorBidi"/>
                    <w:sz w:val="44"/>
                    <w:szCs w:val="44"/>
                  </w:rPr>
                </w:pPr>
              </w:p>
            </w:tc>
          </w:tr>
          <w:tr w:rsidR="00361CB0">
            <w:trPr>
              <w:trHeight w:val="360"/>
              <w:jc w:val="center"/>
            </w:trPr>
            <w:tc>
              <w:tcPr>
                <w:tcW w:w="5000" w:type="pct"/>
                <w:vAlign w:val="center"/>
              </w:tcPr>
              <w:p w:rsidR="00361CB0" w:rsidRDefault="00361CB0">
                <w:pPr>
                  <w:pStyle w:val="Sansinterligne"/>
                  <w:jc w:val="center"/>
                </w:pPr>
              </w:p>
            </w:tc>
          </w:tr>
        </w:tbl>
        <w:p w:rsidR="00361CB0" w:rsidRDefault="00361CB0"/>
        <w:p w:rsidR="00361CB0" w:rsidRDefault="00361CB0"/>
        <w:p w:rsidR="00361CB0" w:rsidRDefault="00361CB0"/>
        <w:p w:rsidR="00361CB0" w:rsidRDefault="00361CB0">
          <w:pPr>
            <w:jc w:val="left"/>
          </w:pPr>
          <w:r>
            <w:br w:type="page"/>
          </w:r>
        </w:p>
      </w:sdtContent>
    </w:sdt>
    <w:sdt>
      <w:sdtPr>
        <w:id w:val="1369720163"/>
        <w:docPartObj>
          <w:docPartGallery w:val="Table of Contents"/>
          <w:docPartUnique/>
        </w:docPartObj>
      </w:sdtPr>
      <w:sdtEndPr>
        <w:rPr>
          <w:rFonts w:ascii="Andalus" w:eastAsiaTheme="minorHAnsi" w:hAnsi="Andalus" w:cstheme="minorBidi"/>
          <w:color w:val="auto"/>
          <w:sz w:val="24"/>
          <w:szCs w:val="22"/>
        </w:rPr>
      </w:sdtEndPr>
      <w:sdtContent>
        <w:p w:rsidR="00B331A8" w:rsidRDefault="00B331A8">
          <w:pPr>
            <w:pStyle w:val="En-ttedetabledesmatires"/>
          </w:pPr>
          <w:r>
            <w:t>Table des matières</w:t>
          </w:r>
        </w:p>
        <w:p w:rsidR="00B331A8" w:rsidRDefault="00B331A8">
          <w:pPr>
            <w:pStyle w:val="TM1"/>
            <w:tabs>
              <w:tab w:val="left" w:pos="480"/>
              <w:tab w:val="right" w:leader="dot" w:pos="9062"/>
            </w:tabs>
            <w:rPr>
              <w:noProof/>
            </w:rPr>
          </w:pPr>
          <w:r>
            <w:fldChar w:fldCharType="begin"/>
          </w:r>
          <w:r>
            <w:instrText xml:space="preserve"> TOC \o "1-3" \h \z \u </w:instrText>
          </w:r>
          <w:r>
            <w:fldChar w:fldCharType="separate"/>
          </w:r>
          <w:hyperlink w:anchor="_Toc418761084" w:history="1">
            <w:r w:rsidRPr="001B786A">
              <w:rPr>
                <w:rStyle w:val="Lienhypertexte"/>
                <w:noProof/>
              </w:rPr>
              <w:t>I.</w:t>
            </w:r>
            <w:r>
              <w:rPr>
                <w:noProof/>
              </w:rPr>
              <w:tab/>
            </w:r>
            <w:r w:rsidRPr="001B786A">
              <w:rPr>
                <w:rStyle w:val="Lienhypertexte"/>
                <w:noProof/>
              </w:rPr>
              <w:t>Généralités de l’application.</w:t>
            </w:r>
            <w:r>
              <w:rPr>
                <w:noProof/>
                <w:webHidden/>
              </w:rPr>
              <w:tab/>
            </w:r>
            <w:r>
              <w:rPr>
                <w:noProof/>
                <w:webHidden/>
              </w:rPr>
              <w:fldChar w:fldCharType="begin"/>
            </w:r>
            <w:r>
              <w:rPr>
                <w:noProof/>
                <w:webHidden/>
              </w:rPr>
              <w:instrText xml:space="preserve"> PAGEREF _Toc418761084 \h </w:instrText>
            </w:r>
            <w:r>
              <w:rPr>
                <w:noProof/>
                <w:webHidden/>
              </w:rPr>
            </w:r>
            <w:r>
              <w:rPr>
                <w:noProof/>
                <w:webHidden/>
              </w:rPr>
              <w:fldChar w:fldCharType="separate"/>
            </w:r>
            <w:r>
              <w:rPr>
                <w:noProof/>
                <w:webHidden/>
              </w:rPr>
              <w:t>2</w:t>
            </w:r>
            <w:r>
              <w:rPr>
                <w:noProof/>
                <w:webHidden/>
              </w:rPr>
              <w:fldChar w:fldCharType="end"/>
            </w:r>
          </w:hyperlink>
        </w:p>
        <w:p w:rsidR="00B331A8" w:rsidRDefault="00B331A8">
          <w:pPr>
            <w:pStyle w:val="TM2"/>
            <w:tabs>
              <w:tab w:val="right" w:leader="dot" w:pos="9062"/>
            </w:tabs>
            <w:rPr>
              <w:rFonts w:asciiTheme="minorHAnsi" w:eastAsiaTheme="minorEastAsia" w:hAnsiTheme="minorHAnsi"/>
              <w:noProof/>
              <w:sz w:val="22"/>
              <w:lang w:eastAsia="fr-FR"/>
            </w:rPr>
          </w:pPr>
          <w:hyperlink w:anchor="_Toc418761085" w:history="1">
            <w:r w:rsidRPr="001B786A">
              <w:rPr>
                <w:rStyle w:val="Lienhypertexte"/>
                <w:noProof/>
              </w:rPr>
              <w:t>I.1. Avant la collecte :</w:t>
            </w:r>
            <w:r>
              <w:rPr>
                <w:noProof/>
                <w:webHidden/>
              </w:rPr>
              <w:tab/>
            </w:r>
            <w:r>
              <w:rPr>
                <w:noProof/>
                <w:webHidden/>
              </w:rPr>
              <w:fldChar w:fldCharType="begin"/>
            </w:r>
            <w:r>
              <w:rPr>
                <w:noProof/>
                <w:webHidden/>
              </w:rPr>
              <w:instrText xml:space="preserve"> PAGEREF _Toc418761085 \h </w:instrText>
            </w:r>
            <w:r>
              <w:rPr>
                <w:noProof/>
                <w:webHidden/>
              </w:rPr>
            </w:r>
            <w:r>
              <w:rPr>
                <w:noProof/>
                <w:webHidden/>
              </w:rPr>
              <w:fldChar w:fldCharType="separate"/>
            </w:r>
            <w:r>
              <w:rPr>
                <w:noProof/>
                <w:webHidden/>
              </w:rPr>
              <w:t>2</w:t>
            </w:r>
            <w:r>
              <w:rPr>
                <w:noProof/>
                <w:webHidden/>
              </w:rPr>
              <w:fldChar w:fldCharType="end"/>
            </w:r>
          </w:hyperlink>
        </w:p>
        <w:p w:rsidR="00B331A8" w:rsidRDefault="00B331A8">
          <w:pPr>
            <w:pStyle w:val="TM2"/>
            <w:tabs>
              <w:tab w:val="right" w:leader="dot" w:pos="9062"/>
            </w:tabs>
            <w:rPr>
              <w:rFonts w:asciiTheme="minorHAnsi" w:eastAsiaTheme="minorEastAsia" w:hAnsiTheme="minorHAnsi"/>
              <w:noProof/>
              <w:sz w:val="22"/>
              <w:lang w:eastAsia="fr-FR"/>
            </w:rPr>
          </w:pPr>
          <w:hyperlink w:anchor="_Toc418761086" w:history="1">
            <w:r w:rsidRPr="001B786A">
              <w:rPr>
                <w:rStyle w:val="Lienhypertexte"/>
                <w:noProof/>
              </w:rPr>
              <w:t>I.2. Pendant la collecte :</w:t>
            </w:r>
            <w:r>
              <w:rPr>
                <w:noProof/>
                <w:webHidden/>
              </w:rPr>
              <w:tab/>
            </w:r>
            <w:r>
              <w:rPr>
                <w:noProof/>
                <w:webHidden/>
              </w:rPr>
              <w:fldChar w:fldCharType="begin"/>
            </w:r>
            <w:r>
              <w:rPr>
                <w:noProof/>
                <w:webHidden/>
              </w:rPr>
              <w:instrText xml:space="preserve"> PAGEREF _Toc418761086 \h </w:instrText>
            </w:r>
            <w:r>
              <w:rPr>
                <w:noProof/>
                <w:webHidden/>
              </w:rPr>
            </w:r>
            <w:r>
              <w:rPr>
                <w:noProof/>
                <w:webHidden/>
              </w:rPr>
              <w:fldChar w:fldCharType="separate"/>
            </w:r>
            <w:r>
              <w:rPr>
                <w:noProof/>
                <w:webHidden/>
              </w:rPr>
              <w:t>2</w:t>
            </w:r>
            <w:r>
              <w:rPr>
                <w:noProof/>
                <w:webHidden/>
              </w:rPr>
              <w:fldChar w:fldCharType="end"/>
            </w:r>
          </w:hyperlink>
        </w:p>
        <w:p w:rsidR="00B331A8" w:rsidRDefault="00B331A8">
          <w:pPr>
            <w:pStyle w:val="TM3"/>
            <w:tabs>
              <w:tab w:val="right" w:leader="dot" w:pos="9062"/>
            </w:tabs>
            <w:rPr>
              <w:rFonts w:asciiTheme="minorHAnsi" w:eastAsiaTheme="minorEastAsia" w:hAnsiTheme="minorHAnsi"/>
              <w:noProof/>
              <w:sz w:val="22"/>
              <w:lang w:eastAsia="fr-FR"/>
            </w:rPr>
          </w:pPr>
          <w:hyperlink w:anchor="_Toc418761087" w:history="1">
            <w:r w:rsidRPr="001B786A">
              <w:rPr>
                <w:rStyle w:val="Lienhypertexte"/>
                <w:noProof/>
              </w:rPr>
              <w:t>II.2.2. Remplissage des questions.</w:t>
            </w:r>
            <w:r>
              <w:rPr>
                <w:noProof/>
                <w:webHidden/>
              </w:rPr>
              <w:tab/>
            </w:r>
            <w:r>
              <w:rPr>
                <w:noProof/>
                <w:webHidden/>
              </w:rPr>
              <w:fldChar w:fldCharType="begin"/>
            </w:r>
            <w:r>
              <w:rPr>
                <w:noProof/>
                <w:webHidden/>
              </w:rPr>
              <w:instrText xml:space="preserve"> PAGEREF _Toc418761087 \h </w:instrText>
            </w:r>
            <w:r>
              <w:rPr>
                <w:noProof/>
                <w:webHidden/>
              </w:rPr>
            </w:r>
            <w:r>
              <w:rPr>
                <w:noProof/>
                <w:webHidden/>
              </w:rPr>
              <w:fldChar w:fldCharType="separate"/>
            </w:r>
            <w:r>
              <w:rPr>
                <w:noProof/>
                <w:webHidden/>
              </w:rPr>
              <w:t>5</w:t>
            </w:r>
            <w:r>
              <w:rPr>
                <w:noProof/>
                <w:webHidden/>
              </w:rPr>
              <w:fldChar w:fldCharType="end"/>
            </w:r>
          </w:hyperlink>
        </w:p>
        <w:p w:rsidR="00B331A8" w:rsidRDefault="00B331A8">
          <w:pPr>
            <w:pStyle w:val="TM3"/>
            <w:tabs>
              <w:tab w:val="right" w:leader="dot" w:pos="9062"/>
            </w:tabs>
            <w:rPr>
              <w:rFonts w:asciiTheme="minorHAnsi" w:eastAsiaTheme="minorEastAsia" w:hAnsiTheme="minorHAnsi"/>
              <w:noProof/>
              <w:sz w:val="22"/>
              <w:lang w:eastAsia="fr-FR"/>
            </w:rPr>
          </w:pPr>
          <w:hyperlink w:anchor="_Toc418761088" w:history="1">
            <w:r w:rsidRPr="001B786A">
              <w:rPr>
                <w:rStyle w:val="Lienhypertexte"/>
                <w:noProof/>
                <w:lang w:eastAsia="fr-FR"/>
              </w:rPr>
              <w:t>II.2.3. Messages et boites d’options</w:t>
            </w:r>
            <w:r>
              <w:rPr>
                <w:noProof/>
                <w:webHidden/>
              </w:rPr>
              <w:tab/>
            </w:r>
            <w:r>
              <w:rPr>
                <w:noProof/>
                <w:webHidden/>
              </w:rPr>
              <w:fldChar w:fldCharType="begin"/>
            </w:r>
            <w:r>
              <w:rPr>
                <w:noProof/>
                <w:webHidden/>
              </w:rPr>
              <w:instrText xml:space="preserve"> PAGEREF _Toc418761088 \h </w:instrText>
            </w:r>
            <w:r>
              <w:rPr>
                <w:noProof/>
                <w:webHidden/>
              </w:rPr>
            </w:r>
            <w:r>
              <w:rPr>
                <w:noProof/>
                <w:webHidden/>
              </w:rPr>
              <w:fldChar w:fldCharType="separate"/>
            </w:r>
            <w:r>
              <w:rPr>
                <w:noProof/>
                <w:webHidden/>
              </w:rPr>
              <w:t>6</w:t>
            </w:r>
            <w:r>
              <w:rPr>
                <w:noProof/>
                <w:webHidden/>
              </w:rPr>
              <w:fldChar w:fldCharType="end"/>
            </w:r>
          </w:hyperlink>
        </w:p>
        <w:p w:rsidR="00B331A8" w:rsidRDefault="00B331A8">
          <w:pPr>
            <w:pStyle w:val="TM3"/>
            <w:tabs>
              <w:tab w:val="right" w:leader="dot" w:pos="9062"/>
            </w:tabs>
            <w:rPr>
              <w:rFonts w:asciiTheme="minorHAnsi" w:eastAsiaTheme="minorEastAsia" w:hAnsiTheme="minorHAnsi"/>
              <w:noProof/>
              <w:sz w:val="22"/>
              <w:lang w:eastAsia="fr-FR"/>
            </w:rPr>
          </w:pPr>
          <w:hyperlink w:anchor="_Toc418761089" w:history="1">
            <w:r w:rsidRPr="001B786A">
              <w:rPr>
                <w:rStyle w:val="Lienhypertexte"/>
                <w:noProof/>
                <w:lang w:eastAsia="fr-FR"/>
              </w:rPr>
              <w:t>II.2.3. Les sauts :</w:t>
            </w:r>
            <w:r>
              <w:rPr>
                <w:noProof/>
                <w:webHidden/>
              </w:rPr>
              <w:tab/>
            </w:r>
            <w:r>
              <w:rPr>
                <w:noProof/>
                <w:webHidden/>
              </w:rPr>
              <w:fldChar w:fldCharType="begin"/>
            </w:r>
            <w:r>
              <w:rPr>
                <w:noProof/>
                <w:webHidden/>
              </w:rPr>
              <w:instrText xml:space="preserve"> PAGEREF _Toc418761089 \h </w:instrText>
            </w:r>
            <w:r>
              <w:rPr>
                <w:noProof/>
                <w:webHidden/>
              </w:rPr>
            </w:r>
            <w:r>
              <w:rPr>
                <w:noProof/>
                <w:webHidden/>
              </w:rPr>
              <w:fldChar w:fldCharType="separate"/>
            </w:r>
            <w:r>
              <w:rPr>
                <w:noProof/>
                <w:webHidden/>
              </w:rPr>
              <w:t>6</w:t>
            </w:r>
            <w:r>
              <w:rPr>
                <w:noProof/>
                <w:webHidden/>
              </w:rPr>
              <w:fldChar w:fldCharType="end"/>
            </w:r>
          </w:hyperlink>
        </w:p>
        <w:p w:rsidR="00B331A8" w:rsidRDefault="00B331A8">
          <w:pPr>
            <w:pStyle w:val="TM2"/>
            <w:tabs>
              <w:tab w:val="right" w:leader="dot" w:pos="9062"/>
            </w:tabs>
            <w:rPr>
              <w:rFonts w:asciiTheme="minorHAnsi" w:eastAsiaTheme="minorEastAsia" w:hAnsiTheme="minorHAnsi"/>
              <w:noProof/>
              <w:sz w:val="22"/>
              <w:lang w:eastAsia="fr-FR"/>
            </w:rPr>
          </w:pPr>
          <w:hyperlink w:anchor="_Toc418761090" w:history="1">
            <w:r w:rsidRPr="001B786A">
              <w:rPr>
                <w:rStyle w:val="Lienhypertexte"/>
                <w:noProof/>
                <w:lang w:eastAsia="fr-FR"/>
              </w:rPr>
              <w:t>I.3. Après la collecte :</w:t>
            </w:r>
            <w:r>
              <w:rPr>
                <w:noProof/>
                <w:webHidden/>
              </w:rPr>
              <w:tab/>
            </w:r>
            <w:r>
              <w:rPr>
                <w:noProof/>
                <w:webHidden/>
              </w:rPr>
              <w:fldChar w:fldCharType="begin"/>
            </w:r>
            <w:r>
              <w:rPr>
                <w:noProof/>
                <w:webHidden/>
              </w:rPr>
              <w:instrText xml:space="preserve"> PAGEREF _Toc418761090 \h </w:instrText>
            </w:r>
            <w:r>
              <w:rPr>
                <w:noProof/>
                <w:webHidden/>
              </w:rPr>
            </w:r>
            <w:r>
              <w:rPr>
                <w:noProof/>
                <w:webHidden/>
              </w:rPr>
              <w:fldChar w:fldCharType="separate"/>
            </w:r>
            <w:r>
              <w:rPr>
                <w:noProof/>
                <w:webHidden/>
              </w:rPr>
              <w:t>7</w:t>
            </w:r>
            <w:r>
              <w:rPr>
                <w:noProof/>
                <w:webHidden/>
              </w:rPr>
              <w:fldChar w:fldCharType="end"/>
            </w:r>
          </w:hyperlink>
        </w:p>
        <w:p w:rsidR="00B331A8" w:rsidRDefault="00B331A8">
          <w:pPr>
            <w:pStyle w:val="TM1"/>
            <w:tabs>
              <w:tab w:val="left" w:pos="480"/>
              <w:tab w:val="right" w:leader="dot" w:pos="9062"/>
            </w:tabs>
            <w:rPr>
              <w:noProof/>
            </w:rPr>
          </w:pPr>
          <w:hyperlink w:anchor="_Toc418761091" w:history="1">
            <w:r w:rsidRPr="001B786A">
              <w:rPr>
                <w:rStyle w:val="Lienhypertexte"/>
                <w:noProof/>
                <w:lang w:eastAsia="fr-FR"/>
              </w:rPr>
              <w:t>II.</w:t>
            </w:r>
            <w:r>
              <w:rPr>
                <w:noProof/>
              </w:rPr>
              <w:tab/>
            </w:r>
            <w:r w:rsidRPr="001B786A">
              <w:rPr>
                <w:rStyle w:val="Lienhypertexte"/>
                <w:noProof/>
                <w:lang w:eastAsia="fr-FR"/>
              </w:rPr>
              <w:t>Simulation d’un cas de déroulement :</w:t>
            </w:r>
            <w:r>
              <w:rPr>
                <w:noProof/>
                <w:webHidden/>
              </w:rPr>
              <w:tab/>
            </w:r>
            <w:r>
              <w:rPr>
                <w:noProof/>
                <w:webHidden/>
              </w:rPr>
              <w:fldChar w:fldCharType="begin"/>
            </w:r>
            <w:r>
              <w:rPr>
                <w:noProof/>
                <w:webHidden/>
              </w:rPr>
              <w:instrText xml:space="preserve"> PAGEREF _Toc418761091 \h </w:instrText>
            </w:r>
            <w:r>
              <w:rPr>
                <w:noProof/>
                <w:webHidden/>
              </w:rPr>
            </w:r>
            <w:r>
              <w:rPr>
                <w:noProof/>
                <w:webHidden/>
              </w:rPr>
              <w:fldChar w:fldCharType="separate"/>
            </w:r>
            <w:r>
              <w:rPr>
                <w:noProof/>
                <w:webHidden/>
              </w:rPr>
              <w:t>7</w:t>
            </w:r>
            <w:r>
              <w:rPr>
                <w:noProof/>
                <w:webHidden/>
              </w:rPr>
              <w:fldChar w:fldCharType="end"/>
            </w:r>
          </w:hyperlink>
        </w:p>
        <w:p w:rsidR="00B331A8" w:rsidRDefault="00B331A8">
          <w:pPr>
            <w:pStyle w:val="TM1"/>
            <w:tabs>
              <w:tab w:val="right" w:leader="dot" w:pos="9062"/>
            </w:tabs>
            <w:rPr>
              <w:noProof/>
            </w:rPr>
          </w:pPr>
          <w:hyperlink w:anchor="_Toc418761092" w:history="1">
            <w:r w:rsidRPr="001B786A">
              <w:rPr>
                <w:rStyle w:val="Lienhypertexte"/>
                <w:noProof/>
              </w:rPr>
              <w:t>Comment faire une sauvegarde partielle :</w:t>
            </w:r>
            <w:r>
              <w:rPr>
                <w:noProof/>
                <w:webHidden/>
              </w:rPr>
              <w:tab/>
            </w:r>
            <w:r>
              <w:rPr>
                <w:noProof/>
                <w:webHidden/>
              </w:rPr>
              <w:fldChar w:fldCharType="begin"/>
            </w:r>
            <w:r>
              <w:rPr>
                <w:noProof/>
                <w:webHidden/>
              </w:rPr>
              <w:instrText xml:space="preserve"> PAGEREF _Toc418761092 \h </w:instrText>
            </w:r>
            <w:r>
              <w:rPr>
                <w:noProof/>
                <w:webHidden/>
              </w:rPr>
            </w:r>
            <w:r>
              <w:rPr>
                <w:noProof/>
                <w:webHidden/>
              </w:rPr>
              <w:fldChar w:fldCharType="separate"/>
            </w:r>
            <w:r>
              <w:rPr>
                <w:noProof/>
                <w:webHidden/>
              </w:rPr>
              <w:t>13</w:t>
            </w:r>
            <w:r>
              <w:rPr>
                <w:noProof/>
                <w:webHidden/>
              </w:rPr>
              <w:fldChar w:fldCharType="end"/>
            </w:r>
          </w:hyperlink>
        </w:p>
        <w:p w:rsidR="00B331A8" w:rsidRDefault="00B331A8">
          <w:r>
            <w:rPr>
              <w:b/>
              <w:bCs/>
            </w:rPr>
            <w:fldChar w:fldCharType="end"/>
          </w:r>
        </w:p>
      </w:sdtContent>
    </w:sdt>
    <w:p w:rsidR="00B331A8" w:rsidRDefault="00B331A8" w:rsidP="00D4755A"/>
    <w:p w:rsidR="00B331A8" w:rsidRDefault="00B331A8" w:rsidP="00D4755A"/>
    <w:p w:rsidR="00B331A8" w:rsidRDefault="00B331A8" w:rsidP="00D4755A"/>
    <w:p w:rsidR="00B331A8" w:rsidRDefault="00B331A8" w:rsidP="00D4755A"/>
    <w:p w:rsidR="00B331A8" w:rsidRDefault="00B331A8" w:rsidP="00D4755A"/>
    <w:p w:rsidR="00B331A8" w:rsidRDefault="00B331A8" w:rsidP="00D4755A"/>
    <w:p w:rsidR="00B331A8" w:rsidRDefault="00B331A8" w:rsidP="00D4755A"/>
    <w:p w:rsidR="00B331A8" w:rsidRDefault="00B331A8">
      <w:pPr>
        <w:jc w:val="left"/>
      </w:pPr>
      <w:r>
        <w:br w:type="page"/>
      </w:r>
    </w:p>
    <w:p w:rsidR="00D4755A" w:rsidRDefault="00D4755A" w:rsidP="00D4755A">
      <w:r>
        <w:lastRenderedPageBreak/>
        <w:t xml:space="preserve">La présente partie a pour but de revenir sur les points essentiels de l’application de collecte.  Elle se divise en </w:t>
      </w:r>
      <w:r w:rsidR="00026584">
        <w:t>deux</w:t>
      </w:r>
      <w:r>
        <w:t xml:space="preserve"> parties. La première revien</w:t>
      </w:r>
      <w:r w:rsidR="00026584">
        <w:t xml:space="preserve">t </w:t>
      </w:r>
      <w:r>
        <w:t xml:space="preserve"> sur les généralités de l’application</w:t>
      </w:r>
      <w:r w:rsidR="00026584">
        <w:t> ; La seconde fait différent</w:t>
      </w:r>
      <w:r w:rsidR="00054922">
        <w:t>e</w:t>
      </w:r>
      <w:r w:rsidR="00026584">
        <w:t>s simulations sur les possibilités de déroulement de l’application.</w:t>
      </w:r>
    </w:p>
    <w:p w:rsidR="00026584" w:rsidRDefault="00026584" w:rsidP="00D03156">
      <w:pPr>
        <w:pStyle w:val="Titre1"/>
        <w:numPr>
          <w:ilvl w:val="0"/>
          <w:numId w:val="7"/>
        </w:numPr>
      </w:pPr>
      <w:bookmarkStart w:id="0" w:name="_Toc408839039"/>
      <w:bookmarkStart w:id="1" w:name="_Toc418761084"/>
      <w:r>
        <w:t>Généralités de l’application.</w:t>
      </w:r>
      <w:bookmarkEnd w:id="0"/>
      <w:bookmarkEnd w:id="1"/>
    </w:p>
    <w:p w:rsidR="00026584" w:rsidRDefault="00D03156" w:rsidP="00D03156">
      <w:pPr>
        <w:pStyle w:val="Titre2"/>
        <w:ind w:left="360"/>
      </w:pPr>
      <w:bookmarkStart w:id="2" w:name="_Toc408839040"/>
      <w:bookmarkStart w:id="3" w:name="_Toc418761085"/>
      <w:r>
        <w:t xml:space="preserve">I.1. </w:t>
      </w:r>
      <w:r w:rsidR="00026584">
        <w:t>Avant la collecte :</w:t>
      </w:r>
      <w:bookmarkEnd w:id="2"/>
      <w:bookmarkEnd w:id="3"/>
    </w:p>
    <w:p w:rsidR="00026584" w:rsidRDefault="00026584" w:rsidP="00026584">
      <w:r>
        <w:t xml:space="preserve">Pour un fonctionnement correct de l’application, </w:t>
      </w:r>
      <w:r w:rsidR="00851932">
        <w:t>un certain nombre d’actions doivent</w:t>
      </w:r>
      <w:r>
        <w:t xml:space="preserve"> être mené</w:t>
      </w:r>
      <w:r w:rsidR="00851932">
        <w:t>es</w:t>
      </w:r>
      <w:r>
        <w:t xml:space="preserve"> avant  le début de la collecte :</w:t>
      </w:r>
    </w:p>
    <w:p w:rsidR="00C603BF" w:rsidRDefault="00D03156" w:rsidP="00C603BF">
      <w:pPr>
        <w:pStyle w:val="Titre4"/>
      </w:pPr>
      <w:r>
        <w:t xml:space="preserve">I.1.1. </w:t>
      </w:r>
      <w:r w:rsidR="00C603BF">
        <w:t>Initialisation de</w:t>
      </w:r>
      <w:r w:rsidR="00851932">
        <w:t xml:space="preserve"> </w:t>
      </w:r>
      <w:r w:rsidR="00C603BF">
        <w:t xml:space="preserve"> </w:t>
      </w:r>
      <w:r w:rsidR="00851932">
        <w:t>l’application</w:t>
      </w:r>
      <w:r w:rsidR="00C603BF">
        <w:t xml:space="preserve"> de collecte :</w:t>
      </w:r>
    </w:p>
    <w:p w:rsidR="00C603BF" w:rsidRDefault="00A267F6" w:rsidP="00C603BF">
      <w:r>
        <w:t>L’initialisation est la première étape avant le début de la collecte. Elle est faite par le superviseur (à partir de l’application du superviseur). L’initialisation envoie sur  la machine de l’AE</w:t>
      </w:r>
      <w:r w:rsidR="00851932">
        <w:t>,</w:t>
      </w:r>
      <w:r>
        <w:t xml:space="preserve"> les informations nécessaire</w:t>
      </w:r>
      <w:r w:rsidR="00B3649F">
        <w:t>s</w:t>
      </w:r>
      <w:r>
        <w:t xml:space="preserve"> à son authentification. Elle relie de manière définitive l’AE à son ultra-portable. Sans cette phase, l’AE ne peut accéder à l’application.</w:t>
      </w:r>
    </w:p>
    <w:p w:rsidR="00A267F6" w:rsidRDefault="00D03156" w:rsidP="00A267F6">
      <w:pPr>
        <w:pStyle w:val="Titre4"/>
      </w:pPr>
      <w:r>
        <w:t xml:space="preserve">I.1.2. </w:t>
      </w:r>
      <w:r w:rsidR="00A267F6">
        <w:t>Affec</w:t>
      </w:r>
      <w:r w:rsidR="00851932">
        <w:t>ta</w:t>
      </w:r>
      <w:r w:rsidR="00A267F6">
        <w:t>tion des ménages :</w:t>
      </w:r>
    </w:p>
    <w:p w:rsidR="00A267F6" w:rsidRDefault="00A267F6" w:rsidP="00A267F6">
      <w:r>
        <w:t>A chaque District de Recensement (DR), le superviseur doit répartir les ménages entre ses AE. L’affectation des ménages est faite par l’application du superviseur</w:t>
      </w:r>
      <w:r w:rsidR="00DC64A5">
        <w:t xml:space="preserve"> et peut se faire au fur à mesure de l’avancement de la collecte</w:t>
      </w:r>
      <w:r>
        <w:t>.</w:t>
      </w:r>
      <w:r w:rsidR="00836D17">
        <w:t xml:space="preserve"> Une fois l’affection terminée, l’enquêteur peut voir à partir de son application les DR</w:t>
      </w:r>
      <w:r w:rsidR="00B3649F">
        <w:t xml:space="preserve"> et les ménages</w:t>
      </w:r>
      <w:r w:rsidR="00836D17">
        <w:t xml:space="preserve"> qui lui sont affectés.</w:t>
      </w:r>
    </w:p>
    <w:p w:rsidR="00026584" w:rsidRDefault="00D03156" w:rsidP="00D03156">
      <w:pPr>
        <w:pStyle w:val="Titre2"/>
      </w:pPr>
      <w:bookmarkStart w:id="4" w:name="_Toc408839041"/>
      <w:bookmarkStart w:id="5" w:name="_Toc418761086"/>
      <w:r>
        <w:t xml:space="preserve">I.2. </w:t>
      </w:r>
      <w:r w:rsidR="007D3D70">
        <w:t>Pendant</w:t>
      </w:r>
      <w:r w:rsidR="008B4C7C">
        <w:t xml:space="preserve"> la collecte :</w:t>
      </w:r>
      <w:bookmarkEnd w:id="4"/>
      <w:bookmarkEnd w:id="5"/>
    </w:p>
    <w:p w:rsidR="008B4C7C" w:rsidRDefault="00D03156" w:rsidP="008B4C7C">
      <w:pPr>
        <w:pStyle w:val="Titre4"/>
      </w:pPr>
      <w:r>
        <w:t xml:space="preserve">I.2.1. </w:t>
      </w:r>
      <w:r w:rsidR="008B4C7C">
        <w:t>Ouverture de l’application et Authentification :</w:t>
      </w:r>
    </w:p>
    <w:p w:rsidR="008B4C7C" w:rsidRDefault="008B4C7C" w:rsidP="008B4C7C">
      <w:r>
        <w:t>Pour ouvrir l’application de collecte l’AE doit cliquer sur l’icô</w:t>
      </w:r>
      <w:r w:rsidR="00B3649F">
        <w:t>ne ci-dessous situé au niveau du bureau de son</w:t>
      </w:r>
      <w:r>
        <w:t xml:space="preserve"> ultra-portable.</w:t>
      </w:r>
    </w:p>
    <w:p w:rsidR="008B4C7C" w:rsidRDefault="00602164" w:rsidP="008B4C7C">
      <w:r>
        <w:rPr>
          <w:noProof/>
          <w:lang w:eastAsia="fr-FR"/>
        </w:rPr>
        <w:drawing>
          <wp:inline distT="0" distB="0" distL="0" distR="0" wp14:anchorId="1D216F61" wp14:editId="3E5E0572">
            <wp:extent cx="1047750" cy="10953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1095375"/>
                    </a:xfrm>
                    <a:prstGeom prst="rect">
                      <a:avLst/>
                    </a:prstGeom>
                  </pic:spPr>
                </pic:pic>
              </a:graphicData>
            </a:graphic>
          </wp:inline>
        </w:drawing>
      </w:r>
    </w:p>
    <w:p w:rsidR="008B4C7C" w:rsidRDefault="008B4C7C" w:rsidP="008B4C7C">
      <w:r>
        <w:t xml:space="preserve">A l’ouverture de l’application, vous devez vous authentifier en entrant le login </w:t>
      </w:r>
      <w:r w:rsidR="007D3D70">
        <w:t>et le mot de passe qui vous seront</w:t>
      </w:r>
      <w:r>
        <w:t xml:space="preserve"> transmis par </w:t>
      </w:r>
      <w:r w:rsidR="00B3649F">
        <w:t>votre</w:t>
      </w:r>
      <w:r>
        <w:t xml:space="preserve"> superviseur.</w:t>
      </w:r>
    </w:p>
    <w:p w:rsidR="008B4C7C" w:rsidRDefault="00602164" w:rsidP="008B4C7C">
      <w:r>
        <w:rPr>
          <w:noProof/>
          <w:lang w:eastAsia="fr-FR"/>
        </w:rPr>
        <w:lastRenderedPageBreak/>
        <w:drawing>
          <wp:inline distT="0" distB="0" distL="0" distR="0" wp14:anchorId="4D5CFB31" wp14:editId="3C7C7BCA">
            <wp:extent cx="5760720" cy="22491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249170"/>
                    </a:xfrm>
                    <a:prstGeom prst="rect">
                      <a:avLst/>
                    </a:prstGeom>
                  </pic:spPr>
                </pic:pic>
              </a:graphicData>
            </a:graphic>
          </wp:inline>
        </w:drawing>
      </w:r>
    </w:p>
    <w:p w:rsidR="00851932" w:rsidRDefault="00851932" w:rsidP="008B4C7C">
      <w:r>
        <w:t>Pour le champ  « valider », l’option 1 « valider » permet de faire valider le login et le mot de passe entrés, l’option 2 de renseigner à nouveau le login et le mot de passe et l’option 3 de fermer l’application.</w:t>
      </w:r>
    </w:p>
    <w:p w:rsidR="00851932" w:rsidRPr="00851932" w:rsidRDefault="00851932" w:rsidP="008B4C7C">
      <w:pPr>
        <w:rPr>
          <w:b/>
        </w:rPr>
      </w:pPr>
      <w:r w:rsidRPr="00FA4001">
        <w:rPr>
          <w:b/>
        </w:rPr>
        <w:t>N.B. En renseignant le mot de passe</w:t>
      </w:r>
      <w:r>
        <w:rPr>
          <w:b/>
        </w:rPr>
        <w:t>,</w:t>
      </w:r>
      <w:r w:rsidRPr="00FA4001">
        <w:rPr>
          <w:b/>
        </w:rPr>
        <w:t xml:space="preserve"> </w:t>
      </w:r>
      <w:r>
        <w:rPr>
          <w:b/>
        </w:rPr>
        <w:t>s’assurer</w:t>
      </w:r>
      <w:r w:rsidRPr="00FA4001">
        <w:rPr>
          <w:b/>
        </w:rPr>
        <w:t xml:space="preserve"> </w:t>
      </w:r>
      <w:r>
        <w:rPr>
          <w:b/>
        </w:rPr>
        <w:t>que la</w:t>
      </w:r>
      <w:r w:rsidRPr="00FA4001">
        <w:rPr>
          <w:b/>
        </w:rPr>
        <w:t xml:space="preserve"> touche majuscule </w:t>
      </w:r>
      <w:r>
        <w:rPr>
          <w:b/>
        </w:rPr>
        <w:t xml:space="preserve">du clavier </w:t>
      </w:r>
      <w:r w:rsidRPr="00FA4001">
        <w:rPr>
          <w:b/>
        </w:rPr>
        <w:t>n’est pas acti</w:t>
      </w:r>
      <w:r>
        <w:rPr>
          <w:b/>
        </w:rPr>
        <w:t>ve</w:t>
      </w:r>
      <w:r w:rsidRPr="00FA4001">
        <w:rPr>
          <w:b/>
        </w:rPr>
        <w:t>.</w:t>
      </w:r>
    </w:p>
    <w:p w:rsidR="008B4C7C" w:rsidRDefault="00B3649F" w:rsidP="008B4C7C">
      <w:r>
        <w:t>Si les informations de connex</w:t>
      </w:r>
      <w:r w:rsidR="008B4C7C">
        <w:t>ion sont correcte</w:t>
      </w:r>
      <w:r>
        <w:t>s,</w:t>
      </w:r>
      <w:r w:rsidR="008B4C7C">
        <w:t xml:space="preserve"> l’application liste l’ensemble </w:t>
      </w:r>
      <w:r w:rsidR="00DC64A5">
        <w:t>des DR qui sont présent au niveau de l’ultra-portable et vous devez indiquer votre DR de travail.</w:t>
      </w:r>
    </w:p>
    <w:p w:rsidR="00DC64A5" w:rsidRDefault="00602164" w:rsidP="00602164">
      <w:pPr>
        <w:jc w:val="center"/>
      </w:pPr>
      <w:r>
        <w:rPr>
          <w:noProof/>
          <w:lang w:eastAsia="fr-FR"/>
        </w:rPr>
        <w:drawing>
          <wp:inline distT="0" distB="0" distL="0" distR="0" wp14:anchorId="68AFBCE8" wp14:editId="3445251C">
            <wp:extent cx="1971675" cy="11811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71675" cy="1181100"/>
                    </a:xfrm>
                    <a:prstGeom prst="rect">
                      <a:avLst/>
                    </a:prstGeom>
                  </pic:spPr>
                </pic:pic>
              </a:graphicData>
            </a:graphic>
          </wp:inline>
        </w:drawing>
      </w:r>
    </w:p>
    <w:p w:rsidR="00DC64A5" w:rsidRDefault="00DC64A5" w:rsidP="00DC64A5">
      <w:r>
        <w:t xml:space="preserve">Le bouton </w:t>
      </w:r>
      <w:r w:rsidRPr="00DC64A5">
        <w:rPr>
          <w:noProof/>
          <w:lang w:eastAsia="fr-FR"/>
        </w:rPr>
        <w:drawing>
          <wp:inline distT="0" distB="0" distL="0" distR="0">
            <wp:extent cx="581106" cy="295316"/>
            <wp:effectExtent l="19050" t="0" r="9444" b="0"/>
            <wp:docPr id="52" name="Image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a:stretch>
                      <a:fillRect/>
                    </a:stretch>
                  </pic:blipFill>
                  <pic:spPr>
                    <a:xfrm>
                      <a:off x="0" y="0"/>
                      <a:ext cx="581106" cy="295316"/>
                    </a:xfrm>
                    <a:prstGeom prst="rect">
                      <a:avLst/>
                    </a:prstGeom>
                  </pic:spPr>
                </pic:pic>
              </a:graphicData>
            </a:graphic>
          </wp:inline>
        </w:drawing>
      </w:r>
      <w:r>
        <w:t xml:space="preserve"> permet de valider le choix. Le bouton </w:t>
      </w:r>
      <w:r w:rsidRPr="00DC64A5">
        <w:rPr>
          <w:noProof/>
          <w:lang w:eastAsia="fr-FR"/>
        </w:rPr>
        <w:drawing>
          <wp:inline distT="0" distB="0" distL="0" distR="0">
            <wp:extent cx="523948" cy="323895"/>
            <wp:effectExtent l="19050" t="0" r="9452" b="0"/>
            <wp:docPr id="54" name="Image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4"/>
                    <a:stretch>
                      <a:fillRect/>
                    </a:stretch>
                  </pic:blipFill>
                  <pic:spPr>
                    <a:xfrm>
                      <a:off x="0" y="0"/>
                      <a:ext cx="523948" cy="323895"/>
                    </a:xfrm>
                    <a:prstGeom prst="rect">
                      <a:avLst/>
                    </a:prstGeom>
                  </pic:spPr>
                </pic:pic>
              </a:graphicData>
            </a:graphic>
          </wp:inline>
        </w:drawing>
      </w:r>
      <w:r>
        <w:t xml:space="preserve"> permet de fermer la boite de dialogue</w:t>
      </w:r>
      <w:r w:rsidR="00851932">
        <w:t xml:space="preserve"> sans effectuer de choix</w:t>
      </w:r>
      <w:r>
        <w:t>.</w:t>
      </w:r>
    </w:p>
    <w:p w:rsidR="00026584" w:rsidRPr="00026584" w:rsidRDefault="00DC64A5" w:rsidP="00DC64A5">
      <w:r>
        <w:t>Une fois le choix validé, la fenêtre ci-après s’ouvre :</w:t>
      </w:r>
    </w:p>
    <w:p w:rsidR="00DC64A5" w:rsidRDefault="00602164" w:rsidP="00D4755A">
      <w:r>
        <w:rPr>
          <w:noProof/>
          <w:lang w:eastAsia="fr-FR"/>
        </w:rPr>
        <w:lastRenderedPageBreak/>
        <w:drawing>
          <wp:inline distT="0" distB="0" distL="0" distR="0" wp14:anchorId="6FC0DF4F" wp14:editId="0C94C1D8">
            <wp:extent cx="5760720" cy="27717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771775"/>
                    </a:xfrm>
                    <a:prstGeom prst="rect">
                      <a:avLst/>
                    </a:prstGeom>
                  </pic:spPr>
                </pic:pic>
              </a:graphicData>
            </a:graphic>
          </wp:inline>
        </w:drawing>
      </w:r>
    </w:p>
    <w:p w:rsidR="00DC64A5" w:rsidRDefault="002E7A79" w:rsidP="00D4755A">
      <w:r>
        <w:t>A l’ouverture de cette fenêtre le curseur se place sur le menu de l’AE.</w:t>
      </w:r>
    </w:p>
    <w:p w:rsidR="00DC64A5" w:rsidRDefault="007778A4" w:rsidP="00950335">
      <w:pPr>
        <w:jc w:val="center"/>
      </w:pPr>
      <w:r>
        <w:t>-</w:t>
      </w:r>
      <w:r w:rsidR="00950335">
        <w:rPr>
          <w:noProof/>
          <w:lang w:eastAsia="fr-FR"/>
        </w:rPr>
        <w:drawing>
          <wp:inline distT="0" distB="0" distL="0" distR="0" wp14:anchorId="61F5B385" wp14:editId="3CD7010A">
            <wp:extent cx="1809750" cy="10953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9750" cy="1095375"/>
                    </a:xfrm>
                    <a:prstGeom prst="rect">
                      <a:avLst/>
                    </a:prstGeom>
                  </pic:spPr>
                </pic:pic>
              </a:graphicData>
            </a:graphic>
          </wp:inline>
        </w:drawing>
      </w:r>
    </w:p>
    <w:p w:rsidR="002E7A79" w:rsidRDefault="00B82CB6" w:rsidP="00D4755A">
      <w:r>
        <w:t xml:space="preserve">Ce menu est composé de </w:t>
      </w:r>
      <w:r w:rsidR="00D03156">
        <w:t>trois</w:t>
      </w:r>
      <w:r>
        <w:t xml:space="preserve"> points :</w:t>
      </w:r>
    </w:p>
    <w:p w:rsidR="00B82CB6" w:rsidRDefault="00B3649F" w:rsidP="00D03156">
      <w:pPr>
        <w:pStyle w:val="Titre4"/>
        <w:numPr>
          <w:ilvl w:val="0"/>
          <w:numId w:val="6"/>
        </w:numPr>
      </w:pPr>
      <w:r>
        <w:t>Mise à jour des</w:t>
      </w:r>
      <w:r w:rsidR="00A067A7">
        <w:t xml:space="preserve"> ménage</w:t>
      </w:r>
      <w:r w:rsidR="00246913">
        <w:t>s</w:t>
      </w:r>
      <w:r w:rsidR="00A067A7">
        <w:t> :</w:t>
      </w:r>
    </w:p>
    <w:p w:rsidR="00A067A7" w:rsidRPr="00A067A7" w:rsidRDefault="00455FC2" w:rsidP="00A067A7">
      <w:r>
        <w:t xml:space="preserve">C’est à partir de cette option </w:t>
      </w:r>
      <w:r w:rsidR="00A067A7">
        <w:t>que se fait la collecte. Cette option permet l’ajout et la modification des ménages. Nous aurons l’occasion d’y revenir plus en détails sur la deuxième partie.</w:t>
      </w:r>
    </w:p>
    <w:p w:rsidR="00B82CB6" w:rsidRDefault="00A067A7" w:rsidP="00D03156">
      <w:pPr>
        <w:pStyle w:val="Titre4"/>
        <w:numPr>
          <w:ilvl w:val="0"/>
          <w:numId w:val="6"/>
        </w:numPr>
      </w:pPr>
      <w:r>
        <w:t>Etat de la collecte :</w:t>
      </w:r>
    </w:p>
    <w:p w:rsidR="00455FC2" w:rsidRDefault="00A067A7" w:rsidP="00A067A7">
      <w:r>
        <w:t>Cette option vous permet d’avoir un récapitulatif global de l’état d’a</w:t>
      </w:r>
      <w:r w:rsidR="0084066F">
        <w:t>vancement de votre collecte </w:t>
      </w:r>
      <w:r w:rsidR="00455FC2">
        <w:t>comme on peut voir à la figure ci-après.</w:t>
      </w:r>
      <w:r w:rsidR="00950335">
        <w:t xml:space="preserve"> Le bouton vert avec le symbole «+ » permet de voir les détails de l’avancement au niveau de chaque ménage.</w:t>
      </w:r>
    </w:p>
    <w:p w:rsidR="0084066F" w:rsidRPr="00A067A7" w:rsidRDefault="00950335" w:rsidP="00455FC2">
      <w:pPr>
        <w:spacing w:after="0"/>
      </w:pPr>
      <w:r>
        <w:rPr>
          <w:noProof/>
          <w:lang w:eastAsia="fr-FR"/>
        </w:rPr>
        <w:lastRenderedPageBreak/>
        <w:drawing>
          <wp:inline distT="0" distB="0" distL="0" distR="0" wp14:anchorId="6C984AAB" wp14:editId="0DAA2932">
            <wp:extent cx="5589905" cy="2876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94651" cy="2878992"/>
                    </a:xfrm>
                    <a:prstGeom prst="rect">
                      <a:avLst/>
                    </a:prstGeom>
                  </pic:spPr>
                </pic:pic>
              </a:graphicData>
            </a:graphic>
          </wp:inline>
        </w:drawing>
      </w:r>
    </w:p>
    <w:p w:rsidR="00B82CB6" w:rsidRDefault="0084066F" w:rsidP="00D03156">
      <w:pPr>
        <w:pStyle w:val="Titre4"/>
        <w:numPr>
          <w:ilvl w:val="0"/>
          <w:numId w:val="6"/>
        </w:numPr>
      </w:pPr>
      <w:r>
        <w:t>Quitter la saisie</w:t>
      </w:r>
    </w:p>
    <w:p w:rsidR="0084066F" w:rsidRDefault="0084066F" w:rsidP="00455FC2">
      <w:pPr>
        <w:spacing w:after="0"/>
      </w:pPr>
      <w:r>
        <w:t>Permet de quitter l’application.</w:t>
      </w:r>
    </w:p>
    <w:p w:rsidR="0084066F" w:rsidRDefault="007778A4" w:rsidP="007778A4">
      <w:pPr>
        <w:pStyle w:val="Titre3"/>
      </w:pPr>
      <w:bookmarkStart w:id="6" w:name="_Toc418761087"/>
      <w:r>
        <w:t xml:space="preserve">II.2.2. </w:t>
      </w:r>
      <w:r w:rsidR="0084066F">
        <w:t>Remplissage des questions.</w:t>
      </w:r>
      <w:bookmarkEnd w:id="6"/>
    </w:p>
    <w:p w:rsidR="0084066F" w:rsidRDefault="0084066F" w:rsidP="00455FC2">
      <w:pPr>
        <w:spacing w:after="0"/>
      </w:pPr>
      <w:r>
        <w:t xml:space="preserve">De manière automatique le curseur se place toujours sur la question à renseigner. Pour </w:t>
      </w:r>
      <w:r w:rsidR="002B6A7A">
        <w:t>chaque question, vous aurez :</w:t>
      </w:r>
    </w:p>
    <w:p w:rsidR="00455FC2" w:rsidRDefault="00455FC2" w:rsidP="00455FC2">
      <w:pPr>
        <w:pStyle w:val="Paragraphedeliste"/>
        <w:numPr>
          <w:ilvl w:val="0"/>
          <w:numId w:val="2"/>
        </w:numPr>
      </w:pPr>
      <w:r>
        <w:t xml:space="preserve">La description complète, c'est-à-dire le texte à lire à l’enquêté. Il se trouve au niveau du cadran orange en haut de votre écran de saisie. </w:t>
      </w:r>
      <w:r w:rsidR="00950335">
        <w:t>La description donne l’individu concerné ainsi que la question à poser.</w:t>
      </w:r>
    </w:p>
    <w:p w:rsidR="002B6A7A" w:rsidRDefault="00C01DD8" w:rsidP="00455FC2">
      <w:pPr>
        <w:pStyle w:val="Paragraphedeliste"/>
        <w:spacing w:after="0"/>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4545330</wp:posOffset>
                </wp:positionH>
                <wp:positionV relativeFrom="paragraph">
                  <wp:posOffset>45720</wp:posOffset>
                </wp:positionV>
                <wp:extent cx="1466850" cy="393700"/>
                <wp:effectExtent l="6350" t="6350" r="12700" b="952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93700"/>
                        </a:xfrm>
                        <a:prstGeom prst="rect">
                          <a:avLst/>
                        </a:prstGeom>
                        <a:solidFill>
                          <a:schemeClr val="accent1">
                            <a:lumMod val="20000"/>
                            <a:lumOff val="80000"/>
                          </a:schemeClr>
                        </a:solidFill>
                        <a:ln w="9525">
                          <a:solidFill>
                            <a:schemeClr val="tx1">
                              <a:lumMod val="100000"/>
                              <a:lumOff val="0"/>
                            </a:schemeClr>
                          </a:solidFill>
                          <a:miter lim="800000"/>
                          <a:headEnd/>
                          <a:tailEnd/>
                        </a:ln>
                      </wps:spPr>
                      <wps:txbx>
                        <w:txbxContent>
                          <w:p w:rsidR="00455FC2" w:rsidRDefault="007D700E">
                            <w:r>
                              <w:t>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57.9pt;margin-top:3.6pt;width:115.5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" fillcolor="#dbe5f1 [660]" strokecolor="black [3213]">
                <v:textbox>
                  <w:txbxContent>
                    <w:p w:rsidR="00455FC2" w:rsidRDefault="007D700E">
                      <w:r>
                        <w:t>Description</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3478530</wp:posOffset>
                </wp:positionH>
                <wp:positionV relativeFrom="paragraph">
                  <wp:posOffset>295275</wp:posOffset>
                </wp:positionV>
                <wp:extent cx="1334135" cy="170180"/>
                <wp:effectExtent l="6350" t="132080" r="2540" b="8826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74339">
                          <a:off x="0" y="0"/>
                          <a:ext cx="1334135" cy="170180"/>
                        </a:xfrm>
                        <a:prstGeom prst="rightArrow">
                          <a:avLst>
                            <a:gd name="adj1" fmla="val 50000"/>
                            <a:gd name="adj2" fmla="val 195989"/>
                          </a:avLst>
                        </a:prstGeom>
                        <a:solidFill>
                          <a:schemeClr val="accent1">
                            <a:lumMod val="20000"/>
                            <a:lumOff val="8000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48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273.9pt;margin-top:23.25pt;width:105.05pt;height:13.4pt;rotation:1089463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" fillcolor="#dbe5f1 [660]" strokecolor="black [3213]"/>
            </w:pict>
          </mc:Fallback>
        </mc:AlternateContent>
      </w:r>
      <w:r w:rsidR="002B6A7A" w:rsidRPr="002B6A7A">
        <w:rPr>
          <w:b/>
        </w:rPr>
        <w:t>Exemple</w:t>
      </w:r>
      <w:r w:rsidR="002B6A7A">
        <w:t> :</w:t>
      </w:r>
    </w:p>
    <w:p w:rsidR="002B6A7A" w:rsidRDefault="00950335" w:rsidP="002B6A7A">
      <w:pPr>
        <w:pStyle w:val="Paragraphedeliste"/>
      </w:pPr>
      <w:r>
        <w:rPr>
          <w:noProof/>
          <w:lang w:eastAsia="fr-FR"/>
        </w:rPr>
        <w:drawing>
          <wp:inline distT="0" distB="0" distL="0" distR="0" wp14:anchorId="021DC4BC" wp14:editId="6C31D214">
            <wp:extent cx="5760720" cy="17856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785620"/>
                    </a:xfrm>
                    <a:prstGeom prst="rect">
                      <a:avLst/>
                    </a:prstGeom>
                  </pic:spPr>
                </pic:pic>
              </a:graphicData>
            </a:graphic>
          </wp:inline>
        </w:drawing>
      </w:r>
    </w:p>
    <w:p w:rsidR="00455FC2" w:rsidRDefault="00455FC2" w:rsidP="002B6A7A">
      <w:pPr>
        <w:pStyle w:val="Paragraphedeliste"/>
      </w:pPr>
    </w:p>
    <w:p w:rsidR="002B6A7A" w:rsidRDefault="002B6A7A" w:rsidP="002B6A7A">
      <w:pPr>
        <w:pStyle w:val="Paragraphedeliste"/>
        <w:numPr>
          <w:ilvl w:val="0"/>
          <w:numId w:val="2"/>
        </w:numPr>
      </w:pPr>
      <w:r>
        <w:t>Le champ et les modalités : le champ prend la valeur que vous indiquerez à travers les modalités (ensemble de possibilités) de réponses qui vous seront proposées.</w:t>
      </w:r>
      <w:r w:rsidR="007A6326">
        <w:t xml:space="preserve"> La liste des modalités vient avec un titre qui vous permet de </w:t>
      </w:r>
      <w:r w:rsidR="00B3649F">
        <w:t xml:space="preserve">vous </w:t>
      </w:r>
      <w:r w:rsidR="007A6326">
        <w:t>repérer par rapport au champ qui e</w:t>
      </w:r>
      <w:r w:rsidR="007D3D70">
        <w:t>s</w:t>
      </w:r>
      <w:r w:rsidR="007A6326">
        <w:t>t concerné</w:t>
      </w:r>
    </w:p>
    <w:p w:rsidR="007A6326" w:rsidRDefault="007A6326" w:rsidP="00D4755A">
      <w:pPr>
        <w:rPr>
          <w:noProof/>
          <w:lang w:eastAsia="fr-FR"/>
        </w:rPr>
      </w:pPr>
      <w:r w:rsidRPr="007A6326">
        <w:rPr>
          <w:b/>
          <w:noProof/>
          <w:lang w:eastAsia="fr-FR"/>
        </w:rPr>
        <w:lastRenderedPageBreak/>
        <w:t>Conseil :</w:t>
      </w:r>
      <w:r>
        <w:rPr>
          <w:b/>
          <w:noProof/>
          <w:lang w:eastAsia="fr-FR"/>
        </w:rPr>
        <w:t xml:space="preserve"> </w:t>
      </w:r>
      <w:r>
        <w:rPr>
          <w:noProof/>
          <w:lang w:eastAsia="fr-FR"/>
        </w:rPr>
        <w:t>Pour gagner du temps dans la saisie, évitez l’utilisation de la souris, saisissez à l’aide de votre clavier.</w:t>
      </w:r>
    </w:p>
    <w:p w:rsidR="007A6326" w:rsidRDefault="007778A4" w:rsidP="007778A4">
      <w:pPr>
        <w:pStyle w:val="Titre3"/>
        <w:rPr>
          <w:noProof/>
          <w:lang w:eastAsia="fr-FR"/>
        </w:rPr>
      </w:pPr>
      <w:bookmarkStart w:id="7" w:name="_Toc418761088"/>
      <w:r>
        <w:rPr>
          <w:noProof/>
          <w:lang w:eastAsia="fr-FR"/>
        </w:rPr>
        <w:t xml:space="preserve">II.2.3. </w:t>
      </w:r>
      <w:r w:rsidR="007A6326">
        <w:rPr>
          <w:noProof/>
          <w:lang w:eastAsia="fr-FR"/>
        </w:rPr>
        <w:t>Message</w:t>
      </w:r>
      <w:r w:rsidR="007D3D70">
        <w:rPr>
          <w:noProof/>
          <w:lang w:eastAsia="fr-FR"/>
        </w:rPr>
        <w:t>s</w:t>
      </w:r>
      <w:r w:rsidR="007A6326">
        <w:rPr>
          <w:noProof/>
          <w:lang w:eastAsia="fr-FR"/>
        </w:rPr>
        <w:t xml:space="preserve"> et boite</w:t>
      </w:r>
      <w:r w:rsidR="007D3D70">
        <w:rPr>
          <w:noProof/>
          <w:lang w:eastAsia="fr-FR"/>
        </w:rPr>
        <w:t>s</w:t>
      </w:r>
      <w:r w:rsidR="007A6326">
        <w:rPr>
          <w:noProof/>
          <w:lang w:eastAsia="fr-FR"/>
        </w:rPr>
        <w:t xml:space="preserve"> d’options</w:t>
      </w:r>
      <w:bookmarkEnd w:id="7"/>
    </w:p>
    <w:p w:rsidR="007A6326" w:rsidRDefault="007A6326" w:rsidP="00D4755A">
      <w:pPr>
        <w:rPr>
          <w:noProof/>
          <w:lang w:eastAsia="fr-FR"/>
        </w:rPr>
      </w:pPr>
      <w:r>
        <w:rPr>
          <w:noProof/>
          <w:lang w:eastAsia="fr-FR"/>
        </w:rPr>
        <w:t>Au cours du remplissage des questionnaires, vous rencontrerez des messages des</w:t>
      </w:r>
      <w:r w:rsidR="007D700E">
        <w:rPr>
          <w:noProof/>
          <w:lang w:eastAsia="fr-FR"/>
        </w:rPr>
        <w:t>tinés à vous signaler des incohé</w:t>
      </w:r>
      <w:r>
        <w:rPr>
          <w:noProof/>
          <w:lang w:eastAsia="fr-FR"/>
        </w:rPr>
        <w:t>nces (</w:t>
      </w:r>
      <w:r w:rsidR="007D700E">
        <w:rPr>
          <w:noProof/>
          <w:lang w:eastAsia="fr-FR"/>
        </w:rPr>
        <w:t>Ex : vo</w:t>
      </w:r>
      <w:r>
        <w:rPr>
          <w:noProof/>
          <w:lang w:eastAsia="fr-FR"/>
        </w:rPr>
        <w:t>us ne p</w:t>
      </w:r>
      <w:r w:rsidR="007D3D70">
        <w:rPr>
          <w:noProof/>
          <w:lang w:eastAsia="fr-FR"/>
        </w:rPr>
        <w:t>o</w:t>
      </w:r>
      <w:r w:rsidR="007D700E">
        <w:rPr>
          <w:noProof/>
          <w:lang w:eastAsia="fr-FR"/>
        </w:rPr>
        <w:t>uvez pas continuer</w:t>
      </w:r>
      <w:r>
        <w:rPr>
          <w:noProof/>
          <w:lang w:eastAsia="fr-FR"/>
        </w:rPr>
        <w:t xml:space="preserve"> parce que…) ou </w:t>
      </w:r>
      <w:r w:rsidR="008E4FFB">
        <w:rPr>
          <w:noProof/>
          <w:lang w:eastAsia="fr-FR"/>
        </w:rPr>
        <w:t>à vo</w:t>
      </w:r>
      <w:r w:rsidR="007D700E">
        <w:rPr>
          <w:noProof/>
          <w:lang w:eastAsia="fr-FR"/>
        </w:rPr>
        <w:t>u</w:t>
      </w:r>
      <w:r w:rsidR="008E4FFB">
        <w:rPr>
          <w:noProof/>
          <w:lang w:eastAsia="fr-FR"/>
        </w:rPr>
        <w:t>s donner une intruction (</w:t>
      </w:r>
      <w:r w:rsidR="007D700E">
        <w:rPr>
          <w:noProof/>
          <w:lang w:eastAsia="fr-FR"/>
        </w:rPr>
        <w:t xml:space="preserve">Ex : </w:t>
      </w:r>
      <w:r w:rsidR="008E4FFB">
        <w:rPr>
          <w:noProof/>
          <w:lang w:eastAsia="fr-FR"/>
        </w:rPr>
        <w:t>Pour continuer …). Ces messages peuvent se présenter souvent comme suit :</w:t>
      </w:r>
    </w:p>
    <w:p w:rsidR="008E4FFB" w:rsidRDefault="00950335" w:rsidP="008E4FFB">
      <w:pPr>
        <w:jc w:val="center"/>
        <w:rPr>
          <w:noProof/>
          <w:lang w:eastAsia="fr-FR"/>
        </w:rPr>
      </w:pPr>
      <w:r>
        <w:rPr>
          <w:noProof/>
          <w:lang w:eastAsia="fr-FR"/>
        </w:rPr>
        <w:drawing>
          <wp:inline distT="0" distB="0" distL="0" distR="0" wp14:anchorId="3CEB765B" wp14:editId="41021684">
            <wp:extent cx="5760720" cy="10261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026160"/>
                    </a:xfrm>
                    <a:prstGeom prst="rect">
                      <a:avLst/>
                    </a:prstGeom>
                  </pic:spPr>
                </pic:pic>
              </a:graphicData>
            </a:graphic>
          </wp:inline>
        </w:drawing>
      </w:r>
    </w:p>
    <w:p w:rsidR="008E4FFB" w:rsidRDefault="008E4FFB" w:rsidP="008E4FFB">
      <w:pPr>
        <w:jc w:val="center"/>
        <w:rPr>
          <w:noProof/>
          <w:lang w:eastAsia="fr-FR"/>
        </w:rPr>
      </w:pPr>
      <w:r>
        <w:rPr>
          <w:noProof/>
          <w:lang w:eastAsia="fr-FR"/>
        </w:rPr>
        <w:drawing>
          <wp:inline distT="0" distB="0" distL="0" distR="0">
            <wp:extent cx="5020376" cy="838317"/>
            <wp:effectExtent l="19050" t="0" r="8824" b="0"/>
            <wp:docPr id="5" name="Image 21"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20"/>
                    <a:stretch>
                      <a:fillRect/>
                    </a:stretch>
                  </pic:blipFill>
                  <pic:spPr>
                    <a:xfrm>
                      <a:off x="0" y="0"/>
                      <a:ext cx="5020376" cy="838317"/>
                    </a:xfrm>
                    <a:prstGeom prst="rect">
                      <a:avLst/>
                    </a:prstGeom>
                  </pic:spPr>
                </pic:pic>
              </a:graphicData>
            </a:graphic>
          </wp:inline>
        </w:drawing>
      </w:r>
    </w:p>
    <w:p w:rsidR="008E4FFB" w:rsidRPr="007A6326" w:rsidRDefault="008E4FFB" w:rsidP="008E4FFB">
      <w:pPr>
        <w:jc w:val="left"/>
        <w:rPr>
          <w:noProof/>
          <w:lang w:eastAsia="fr-FR"/>
        </w:rPr>
      </w:pPr>
      <w:r>
        <w:rPr>
          <w:noProof/>
          <w:lang w:eastAsia="fr-FR"/>
        </w:rPr>
        <w:t xml:space="preserve">Le deuxième type de message est plus fréquent. Il se produit quand vous mettez </w:t>
      </w:r>
      <w:r w:rsidR="007D3D70">
        <w:rPr>
          <w:noProof/>
          <w:lang w:eastAsia="fr-FR"/>
        </w:rPr>
        <w:t>un</w:t>
      </w:r>
      <w:r w:rsidR="007D700E">
        <w:rPr>
          <w:noProof/>
          <w:lang w:eastAsia="fr-FR"/>
        </w:rPr>
        <w:t>e</w:t>
      </w:r>
      <w:r w:rsidR="007D3D70">
        <w:rPr>
          <w:noProof/>
          <w:lang w:eastAsia="fr-FR"/>
        </w:rPr>
        <w:t xml:space="preserve"> fausse valeur sur un champ </w:t>
      </w:r>
      <w:r>
        <w:rPr>
          <w:noProof/>
          <w:lang w:eastAsia="fr-FR"/>
        </w:rPr>
        <w:t>ou que vous essayez de saute</w:t>
      </w:r>
      <w:r w:rsidR="00B3649F">
        <w:rPr>
          <w:noProof/>
          <w:lang w:eastAsia="fr-FR"/>
        </w:rPr>
        <w:t xml:space="preserve">r </w:t>
      </w:r>
      <w:r>
        <w:rPr>
          <w:noProof/>
          <w:lang w:eastAsia="fr-FR"/>
        </w:rPr>
        <w:t xml:space="preserve"> un ou plusieurs champs obligatoire</w:t>
      </w:r>
      <w:r w:rsidR="007D3D70">
        <w:rPr>
          <w:noProof/>
          <w:lang w:eastAsia="fr-FR"/>
        </w:rPr>
        <w:t>s</w:t>
      </w:r>
    </w:p>
    <w:p w:rsidR="00D1575F" w:rsidRDefault="007778A4" w:rsidP="007778A4">
      <w:pPr>
        <w:pStyle w:val="Titre3"/>
        <w:rPr>
          <w:noProof/>
          <w:lang w:eastAsia="fr-FR"/>
        </w:rPr>
      </w:pPr>
      <w:bookmarkStart w:id="8" w:name="_Toc418761089"/>
      <w:r>
        <w:rPr>
          <w:noProof/>
          <w:lang w:eastAsia="fr-FR"/>
        </w:rPr>
        <w:t xml:space="preserve">II.2.3. </w:t>
      </w:r>
      <w:r w:rsidR="00D1575F" w:rsidRPr="00D1575F">
        <w:rPr>
          <w:noProof/>
          <w:lang w:eastAsia="fr-FR"/>
        </w:rPr>
        <w:t>Les sauts :</w:t>
      </w:r>
      <w:bookmarkEnd w:id="8"/>
    </w:p>
    <w:p w:rsidR="007D700E" w:rsidRDefault="007D700E" w:rsidP="00D4755A">
      <w:pPr>
        <w:rPr>
          <w:noProof/>
          <w:lang w:eastAsia="fr-FR"/>
        </w:rPr>
      </w:pPr>
      <w:r>
        <w:rPr>
          <w:noProof/>
          <w:lang w:eastAsia="fr-FR"/>
        </w:rPr>
        <w:t>L’application de collecte effectue un certain nombre de sauts pour assurer la cohérence des données. Vous devez suivre, vous aussi, cette logique. Et c’est à ce niveau que le cadran d’en haut (descriptif de la question) trouve tout son intérêt  car il indique la question précise sur laquelle vous vous trouvez</w:t>
      </w:r>
    </w:p>
    <w:p w:rsidR="00D1575F" w:rsidRDefault="001A71D8" w:rsidP="001A71D8">
      <w:pPr>
        <w:pStyle w:val="Titre4"/>
        <w:rPr>
          <w:noProof/>
          <w:lang w:eastAsia="fr-FR"/>
        </w:rPr>
      </w:pPr>
      <w:r>
        <w:rPr>
          <w:noProof/>
          <w:lang w:eastAsia="fr-FR"/>
        </w:rPr>
        <w:t>Les états :</w:t>
      </w:r>
    </w:p>
    <w:p w:rsidR="007D700E" w:rsidRPr="001A71D8" w:rsidRDefault="007D700E" w:rsidP="007D700E">
      <w:pPr>
        <w:rPr>
          <w:lang w:eastAsia="fr-FR"/>
        </w:rPr>
      </w:pPr>
      <w:r>
        <w:rPr>
          <w:lang w:eastAsia="fr-FR"/>
        </w:rPr>
        <w:t>En mode modification, vous retrouverez souvent cette fenêtre.</w:t>
      </w:r>
    </w:p>
    <w:p w:rsidR="001A71D8" w:rsidRDefault="001A71D8" w:rsidP="00D4755A">
      <w:pPr>
        <w:rPr>
          <w:noProof/>
          <w:lang w:eastAsia="fr-FR"/>
        </w:rPr>
      </w:pPr>
      <w:r w:rsidRPr="001A71D8">
        <w:rPr>
          <w:noProof/>
          <w:lang w:eastAsia="fr-FR"/>
        </w:rPr>
        <w:drawing>
          <wp:inline distT="0" distB="0" distL="0" distR="0">
            <wp:extent cx="3939254" cy="1752600"/>
            <wp:effectExtent l="0" t="0" r="0" b="0"/>
            <wp:docPr id="61" name="Image 40" descr="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PNG"/>
                    <pic:cNvPicPr/>
                  </pic:nvPicPr>
                  <pic:blipFill>
                    <a:blip r:embed="rId21"/>
                    <a:stretch>
                      <a:fillRect/>
                    </a:stretch>
                  </pic:blipFill>
                  <pic:spPr>
                    <a:xfrm>
                      <a:off x="0" y="0"/>
                      <a:ext cx="3943404" cy="1754447"/>
                    </a:xfrm>
                    <a:prstGeom prst="rect">
                      <a:avLst/>
                    </a:prstGeom>
                  </pic:spPr>
                </pic:pic>
              </a:graphicData>
            </a:graphic>
          </wp:inline>
        </w:drawing>
      </w:r>
    </w:p>
    <w:p w:rsidR="007D700E" w:rsidRDefault="007D700E" w:rsidP="007D700E">
      <w:pPr>
        <w:rPr>
          <w:noProof/>
          <w:lang w:eastAsia="fr-FR"/>
        </w:rPr>
      </w:pPr>
      <w:r w:rsidRPr="00FA4001">
        <w:rPr>
          <w:b/>
          <w:noProof/>
          <w:lang w:eastAsia="fr-FR"/>
        </w:rPr>
        <w:lastRenderedPageBreak/>
        <w:t>Ce n’est pas une erreur !</w:t>
      </w:r>
      <w:r>
        <w:rPr>
          <w:noProof/>
          <w:lang w:eastAsia="fr-FR"/>
        </w:rPr>
        <w:t xml:space="preserve"> Cette fenêtre donne juste le nombre de cas </w:t>
      </w:r>
      <w:r w:rsidR="00950335">
        <w:rPr>
          <w:noProof/>
          <w:lang w:eastAsia="fr-FR"/>
        </w:rPr>
        <w:t>modifié.</w:t>
      </w:r>
      <w:r>
        <w:rPr>
          <w:noProof/>
          <w:lang w:eastAsia="fr-FR"/>
        </w:rPr>
        <w:t>. Pour continuer, il suffit de taper sur la touche « ENTRER ».</w:t>
      </w:r>
    </w:p>
    <w:p w:rsidR="00AC144D" w:rsidRDefault="007778A4" w:rsidP="007778A4">
      <w:pPr>
        <w:pStyle w:val="Titre2"/>
        <w:ind w:left="360"/>
        <w:rPr>
          <w:lang w:eastAsia="fr-FR"/>
        </w:rPr>
      </w:pPr>
      <w:bookmarkStart w:id="9" w:name="_Toc408839042"/>
      <w:bookmarkStart w:id="10" w:name="_Toc418761090"/>
      <w:r>
        <w:rPr>
          <w:lang w:eastAsia="fr-FR"/>
        </w:rPr>
        <w:t xml:space="preserve">I.3. </w:t>
      </w:r>
      <w:r w:rsidR="00AC144D">
        <w:rPr>
          <w:lang w:eastAsia="fr-FR"/>
        </w:rPr>
        <w:t>Après la collecte :</w:t>
      </w:r>
      <w:bookmarkEnd w:id="9"/>
      <w:bookmarkEnd w:id="10"/>
    </w:p>
    <w:p w:rsidR="00D7470A" w:rsidRDefault="00D7470A" w:rsidP="00D7470A">
      <w:pPr>
        <w:rPr>
          <w:lang w:eastAsia="fr-FR"/>
        </w:rPr>
      </w:pPr>
      <w:r>
        <w:rPr>
          <w:lang w:eastAsia="fr-FR"/>
        </w:rPr>
        <w:t xml:space="preserve">Le superviseur doit, de manière régulière, dans un premier temps, récupérer les données des machines des AE au niveau de sa machine et dans un deuxième temps, remonter l’ensemble des données vers le niveau central. </w:t>
      </w:r>
    </w:p>
    <w:p w:rsidR="00D7470A" w:rsidRDefault="00D7470A" w:rsidP="00D7470A">
      <w:pPr>
        <w:rPr>
          <w:lang w:eastAsia="fr-FR"/>
        </w:rPr>
      </w:pPr>
      <w:r>
        <w:rPr>
          <w:lang w:eastAsia="fr-FR"/>
        </w:rPr>
        <w:t>L’AE et le superviseur doivent aussi s’assurer que la couleur des boutons indiquant l’état de collecte soit au vert  pour l’ensemble des ménages.</w:t>
      </w:r>
      <w:r w:rsidDel="00663C25">
        <w:rPr>
          <w:lang w:eastAsia="fr-FR"/>
        </w:rPr>
        <w:t xml:space="preserve"> </w:t>
      </w:r>
      <w:r>
        <w:rPr>
          <w:lang w:eastAsia="fr-FR"/>
        </w:rPr>
        <w:t>Ce qui atteste que la collecte a été entièrement finalisée.</w:t>
      </w:r>
    </w:p>
    <w:p w:rsidR="00697906" w:rsidRDefault="00677AC0" w:rsidP="00057945">
      <w:pPr>
        <w:rPr>
          <w:lang w:eastAsia="fr-FR"/>
        </w:rPr>
      </w:pPr>
      <w:r>
        <w:rPr>
          <w:noProof/>
          <w:lang w:eastAsia="fr-FR"/>
        </w:rPr>
        <w:drawing>
          <wp:inline distT="0" distB="0" distL="0" distR="0" wp14:anchorId="6857CF65" wp14:editId="0BBC426A">
            <wp:extent cx="5760720" cy="280733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807335"/>
                    </a:xfrm>
                    <a:prstGeom prst="rect">
                      <a:avLst/>
                    </a:prstGeom>
                  </pic:spPr>
                </pic:pic>
              </a:graphicData>
            </a:graphic>
          </wp:inline>
        </w:drawing>
      </w:r>
    </w:p>
    <w:p w:rsidR="00697906" w:rsidRDefault="00697906" w:rsidP="00057945">
      <w:pPr>
        <w:rPr>
          <w:lang w:eastAsia="fr-FR"/>
        </w:rPr>
      </w:pPr>
      <w:r>
        <w:rPr>
          <w:lang w:eastAsia="fr-FR"/>
        </w:rPr>
        <w:t>Ce qui atteste que la collecte a été entièrement fait</w:t>
      </w:r>
      <w:r w:rsidR="00294FDE">
        <w:rPr>
          <w:lang w:eastAsia="fr-FR"/>
        </w:rPr>
        <w:t>e</w:t>
      </w:r>
      <w:r>
        <w:rPr>
          <w:lang w:eastAsia="fr-FR"/>
        </w:rPr>
        <w:t>.</w:t>
      </w:r>
    </w:p>
    <w:p w:rsidR="00697906" w:rsidRDefault="007778A4" w:rsidP="007778A4">
      <w:pPr>
        <w:pStyle w:val="Titre1"/>
        <w:numPr>
          <w:ilvl w:val="0"/>
          <w:numId w:val="7"/>
        </w:numPr>
        <w:rPr>
          <w:lang w:eastAsia="fr-FR"/>
        </w:rPr>
      </w:pPr>
      <w:bookmarkStart w:id="11" w:name="_Toc408839043"/>
      <w:bookmarkStart w:id="12" w:name="_Toc418761091"/>
      <w:r>
        <w:rPr>
          <w:lang w:eastAsia="fr-FR"/>
        </w:rPr>
        <w:t>Simulation d’un cas de déroulement</w:t>
      </w:r>
      <w:r w:rsidR="00697906">
        <w:rPr>
          <w:lang w:eastAsia="fr-FR"/>
        </w:rPr>
        <w:t> :</w:t>
      </w:r>
      <w:bookmarkEnd w:id="11"/>
      <w:bookmarkEnd w:id="12"/>
    </w:p>
    <w:p w:rsidR="00697906" w:rsidRDefault="00697906" w:rsidP="00697906">
      <w:pPr>
        <w:rPr>
          <w:lang w:eastAsia="fr-FR"/>
        </w:rPr>
      </w:pPr>
      <w:r>
        <w:rPr>
          <w:lang w:eastAsia="fr-FR"/>
        </w:rPr>
        <w:t>Comme indiqué précédemment, après  votre connexion, vous vous retrouvez sur cette fenêtre :</w:t>
      </w:r>
    </w:p>
    <w:p w:rsidR="00677AC0" w:rsidRDefault="00677AC0" w:rsidP="00677AC0">
      <w:r>
        <w:rPr>
          <w:noProof/>
          <w:lang w:eastAsia="fr-FR"/>
        </w:rPr>
        <w:lastRenderedPageBreak/>
        <w:drawing>
          <wp:inline distT="0" distB="0" distL="0" distR="0" wp14:anchorId="0895B256" wp14:editId="71E75373">
            <wp:extent cx="5760720" cy="277177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771775"/>
                    </a:xfrm>
                    <a:prstGeom prst="rect">
                      <a:avLst/>
                    </a:prstGeom>
                  </pic:spPr>
                </pic:pic>
              </a:graphicData>
            </a:graphic>
          </wp:inline>
        </w:drawing>
      </w:r>
    </w:p>
    <w:p w:rsidR="00677AC0" w:rsidRDefault="00677AC0" w:rsidP="00677AC0">
      <w:r>
        <w:t>A l’ouverture de cette fenêtre le curseur se place sur le menu de l’AE.</w:t>
      </w:r>
    </w:p>
    <w:p w:rsidR="00677AC0" w:rsidRDefault="00677AC0" w:rsidP="00677AC0">
      <w:pPr>
        <w:jc w:val="center"/>
      </w:pPr>
      <w:r>
        <w:rPr>
          <w:noProof/>
          <w:lang w:eastAsia="fr-FR"/>
        </w:rPr>
        <w:drawing>
          <wp:inline distT="0" distB="0" distL="0" distR="0" wp14:anchorId="5279442F" wp14:editId="11399E03">
            <wp:extent cx="1809750" cy="109537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9750" cy="1095375"/>
                    </a:xfrm>
                    <a:prstGeom prst="rect">
                      <a:avLst/>
                    </a:prstGeom>
                  </pic:spPr>
                </pic:pic>
              </a:graphicData>
            </a:graphic>
          </wp:inline>
        </w:drawing>
      </w:r>
    </w:p>
    <w:p w:rsidR="00D7470A" w:rsidRDefault="00D7470A" w:rsidP="00D7470A">
      <w:pPr>
        <w:rPr>
          <w:lang w:eastAsia="fr-FR"/>
        </w:rPr>
      </w:pPr>
      <w:r>
        <w:rPr>
          <w:lang w:eastAsia="fr-FR"/>
        </w:rPr>
        <w:t xml:space="preserve">Pour mettre à jour les ménages, on sélectionne dans le menu l’option 1. </w:t>
      </w:r>
    </w:p>
    <w:p w:rsidR="00D7470A" w:rsidRDefault="00D7470A" w:rsidP="00D7470A">
      <w:pPr>
        <w:rPr>
          <w:lang w:eastAsia="fr-FR"/>
        </w:rPr>
      </w:pPr>
      <w:r>
        <w:rPr>
          <w:lang w:eastAsia="fr-FR"/>
        </w:rPr>
        <w:t>Une fois cette option indiquée, l’application fait un listing de l’ensemble des ménages qui ont été chargés sur l’ultraportable de l’AE, pour le DR concerné comme indiqué à la figure ci-dessous.</w:t>
      </w:r>
    </w:p>
    <w:p w:rsidR="00677AC0" w:rsidRDefault="00677AC0" w:rsidP="00D7470A">
      <w:pPr>
        <w:rPr>
          <w:lang w:eastAsia="fr-FR"/>
        </w:rPr>
      </w:pPr>
      <w:r>
        <w:rPr>
          <w:noProof/>
          <w:lang w:eastAsia="fr-FR"/>
        </w:rPr>
        <w:drawing>
          <wp:inline distT="0" distB="0" distL="0" distR="0" wp14:anchorId="6903DD5F" wp14:editId="13FCC53C">
            <wp:extent cx="5760720" cy="154559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545590"/>
                    </a:xfrm>
                    <a:prstGeom prst="rect">
                      <a:avLst/>
                    </a:prstGeom>
                  </pic:spPr>
                </pic:pic>
              </a:graphicData>
            </a:graphic>
          </wp:inline>
        </w:drawing>
      </w:r>
    </w:p>
    <w:p w:rsidR="00677AC0" w:rsidRDefault="00677AC0" w:rsidP="00D7470A">
      <w:pPr>
        <w:rPr>
          <w:lang w:eastAsia="fr-FR"/>
        </w:rPr>
      </w:pPr>
      <w:r>
        <w:rPr>
          <w:lang w:eastAsia="fr-FR"/>
        </w:rPr>
        <w:t>A l’entame de chaque DR, l’ensemble des ménages affectés à l’enquêteur ont « Non collecté » comme statut. Les autres valeurs possibles de ce statut sont Partiel, si les données du ménage sont collectées pour une partie des individus du ménage et « collecté » si pour chaque individu du ménage l’ensemble des sections le concernant ont été collectées.</w:t>
      </w:r>
    </w:p>
    <w:p w:rsidR="004952DD" w:rsidRDefault="004952DD" w:rsidP="004952DD">
      <w:pPr>
        <w:rPr>
          <w:lang w:eastAsia="fr-FR"/>
        </w:rPr>
      </w:pPr>
      <w:r>
        <w:rPr>
          <w:lang w:eastAsia="fr-FR"/>
        </w:rPr>
        <w:lastRenderedPageBreak/>
        <w:t xml:space="preserve">Une fois le choix validé, l’application renseigne automatiquement les champs d’identification du ménage (voir figure ci-dessous) demande de valider si les informations chargées sont correctes. </w:t>
      </w:r>
    </w:p>
    <w:p w:rsidR="004952DD" w:rsidRDefault="004952DD" w:rsidP="004952DD">
      <w:pPr>
        <w:rPr>
          <w:lang w:eastAsia="fr-FR"/>
        </w:rPr>
      </w:pPr>
      <w:r>
        <w:rPr>
          <w:lang w:eastAsia="fr-FR"/>
        </w:rPr>
        <w:t>Si les informations qui s’affichent ne sont pas correctes, il est possible de procéder à des modifications.</w:t>
      </w:r>
    </w:p>
    <w:p w:rsidR="00677AC0" w:rsidRDefault="00677AC0" w:rsidP="004952DD">
      <w:pPr>
        <w:rPr>
          <w:lang w:eastAsia="fr-FR"/>
        </w:rPr>
      </w:pPr>
      <w:r>
        <w:rPr>
          <w:noProof/>
          <w:lang w:eastAsia="fr-FR"/>
        </w:rPr>
        <w:drawing>
          <wp:inline distT="0" distB="0" distL="0" distR="0" wp14:anchorId="51353642" wp14:editId="6A9A3CA3">
            <wp:extent cx="5760720" cy="258064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580640"/>
                    </a:xfrm>
                    <a:prstGeom prst="rect">
                      <a:avLst/>
                    </a:prstGeom>
                  </pic:spPr>
                </pic:pic>
              </a:graphicData>
            </a:graphic>
          </wp:inline>
        </w:drawing>
      </w:r>
    </w:p>
    <w:p w:rsidR="00641B99" w:rsidRDefault="00C25411" w:rsidP="00D4755A">
      <w:r>
        <w:t>Si les informations sont valides veuillez demander le consentement du CM</w:t>
      </w:r>
      <w:r w:rsidR="00641B99">
        <w:t xml:space="preserve">. </w:t>
      </w:r>
      <w:r>
        <w:t xml:space="preserve">Si vous avez </w:t>
      </w:r>
      <w:r w:rsidR="0087581F">
        <w:t>son consentement, une nouvelle fenêtre s’ouvre</w:t>
      </w:r>
      <w:r w:rsidR="00641B99">
        <w:t>. Cette fenêtre est le premier formulaire concernant le ménage. Elle permet de collecter les informations relatives au répondant,  aux caractéristiques de l’habitat et de procéder à la composition du ménage.</w:t>
      </w:r>
    </w:p>
    <w:p w:rsidR="0087581F" w:rsidRDefault="00641B99" w:rsidP="00D4755A">
      <w:r>
        <w:rPr>
          <w:noProof/>
          <w:lang w:eastAsia="fr-FR"/>
        </w:rPr>
        <w:drawing>
          <wp:inline distT="0" distB="0" distL="0" distR="0" wp14:anchorId="4CA4ABB0" wp14:editId="0E5C3A1E">
            <wp:extent cx="5114925" cy="3168637"/>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16410" cy="3169557"/>
                    </a:xfrm>
                    <a:prstGeom prst="rect">
                      <a:avLst/>
                    </a:prstGeom>
                  </pic:spPr>
                </pic:pic>
              </a:graphicData>
            </a:graphic>
          </wp:inline>
        </w:drawing>
      </w:r>
    </w:p>
    <w:p w:rsidR="003E1457" w:rsidRDefault="003E1457" w:rsidP="00D4755A">
      <w:pPr>
        <w:rPr>
          <w:b/>
        </w:rPr>
      </w:pPr>
      <w:r w:rsidRPr="003E1457">
        <w:rPr>
          <w:b/>
        </w:rPr>
        <w:lastRenderedPageBreak/>
        <w:t>Un point sur la composition du ménage</w:t>
      </w:r>
      <w:r>
        <w:rPr>
          <w:b/>
        </w:rPr>
        <w:t> !</w:t>
      </w:r>
    </w:p>
    <w:p w:rsidR="003E1457" w:rsidRDefault="003E1457" w:rsidP="00D4755A">
      <w:r w:rsidRPr="003E1457">
        <w:t>La composition du ménage</w:t>
      </w:r>
      <w:r>
        <w:t xml:space="preserve"> est une étape d’une importance capitale. Elle est irréversible et la suite de l’interview y dépend fortement. Raison pour laquelle l’enquêteur doit y prêter toute l’attention nécessaire pour qu’elle se fasse correctement. Il doit veiller à n’omettre aucun membre du ménage ou à y inclure une personne </w:t>
      </w:r>
      <w:r w:rsidR="00FB7CFE">
        <w:t>étrangère au ménage à moins qu’elle</w:t>
      </w:r>
      <w:r>
        <w:t xml:space="preserve"> ne soit visiteur.</w:t>
      </w:r>
    </w:p>
    <w:p w:rsidR="003E1457" w:rsidRPr="003E1457" w:rsidRDefault="003E1457" w:rsidP="00D4755A">
      <w:r>
        <w:t xml:space="preserve">La composition du ménage débute par la collecte du nombre d’individus dans le ménage. Une fois cette information renseigné, l’application afficher un nombre de ligne égal pour la collecte des caractéristiques des individus du ménage (B1 à B8), chaque ligne un individu. </w:t>
      </w:r>
    </w:p>
    <w:p w:rsidR="003E1457" w:rsidRPr="003E1457" w:rsidRDefault="003E1457" w:rsidP="003E1457">
      <w:r>
        <w:rPr>
          <w:noProof/>
          <w:lang w:eastAsia="fr-FR"/>
        </w:rPr>
        <w:drawing>
          <wp:inline distT="0" distB="0" distL="0" distR="0" wp14:anchorId="606E0D5E" wp14:editId="71122AE7">
            <wp:extent cx="5760720" cy="259207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592070"/>
                    </a:xfrm>
                    <a:prstGeom prst="rect">
                      <a:avLst/>
                    </a:prstGeom>
                  </pic:spPr>
                </pic:pic>
              </a:graphicData>
            </a:graphic>
          </wp:inline>
        </w:drawing>
      </w:r>
    </w:p>
    <w:p w:rsidR="003E1457" w:rsidRDefault="003E1457" w:rsidP="003E1457">
      <w:r>
        <w:t>A la fin de la dernière ligne, il est demandé à l’enquêteur, si l’ensemble des individus ont été renseignés. Sinon une nouvelle ligne est ajoutée et cela peut se répéter autant de fois que nécessaire.</w:t>
      </w:r>
    </w:p>
    <w:p w:rsidR="003E1457" w:rsidRDefault="003E1457" w:rsidP="003E1457">
      <w:r w:rsidRPr="003E1457">
        <w:rPr>
          <w:b/>
        </w:rPr>
        <w:t>Remarque</w:t>
      </w:r>
      <w:r w:rsidR="009657EF">
        <w:rPr>
          <w:b/>
        </w:rPr>
        <w:t xml:space="preserve"> : </w:t>
      </w:r>
      <w:r w:rsidR="009657EF">
        <w:t>il est possible au début de donner une taille inférieure à la</w:t>
      </w:r>
      <w:r w:rsidR="00FB7CFE">
        <w:t xml:space="preserve"> taille</w:t>
      </w:r>
      <w:r w:rsidR="009657EF">
        <w:t xml:space="preserve"> effective du ménage et d’ajuster jusqu’à l’enregistrement complète des individus du ménage.</w:t>
      </w:r>
    </w:p>
    <w:p w:rsidR="009657EF" w:rsidRPr="009657EF" w:rsidRDefault="009657EF" w:rsidP="003E1457">
      <w:r>
        <w:rPr>
          <w:noProof/>
          <w:lang w:eastAsia="fr-FR"/>
        </w:rPr>
        <w:drawing>
          <wp:inline distT="0" distB="0" distL="0" distR="0" wp14:anchorId="579D13BD" wp14:editId="132EADCA">
            <wp:extent cx="5760720" cy="172275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722755"/>
                    </a:xfrm>
                    <a:prstGeom prst="rect">
                      <a:avLst/>
                    </a:prstGeom>
                  </pic:spPr>
                </pic:pic>
              </a:graphicData>
            </a:graphic>
          </wp:inline>
        </w:drawing>
      </w:r>
    </w:p>
    <w:p w:rsidR="0087581F" w:rsidRDefault="009657EF" w:rsidP="00D4755A">
      <w:r>
        <w:lastRenderedPageBreak/>
        <w:t xml:space="preserve">Si l’ensemble des individus du ménage sont ajoutés, cliquer sur fin de la liste pour aller à la fiche du ménage. </w:t>
      </w:r>
    </w:p>
    <w:p w:rsidR="009657EF" w:rsidRDefault="009657EF" w:rsidP="00D4755A">
      <w:r>
        <w:rPr>
          <w:noProof/>
          <w:lang w:eastAsia="fr-FR"/>
        </w:rPr>
        <w:drawing>
          <wp:inline distT="0" distB="0" distL="0" distR="0" wp14:anchorId="4A07958B" wp14:editId="4978E239">
            <wp:extent cx="5760720" cy="389064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3890645"/>
                    </a:xfrm>
                    <a:prstGeom prst="rect">
                      <a:avLst/>
                    </a:prstGeom>
                  </pic:spPr>
                </pic:pic>
              </a:graphicData>
            </a:graphic>
          </wp:inline>
        </w:drawing>
      </w:r>
    </w:p>
    <w:p w:rsidR="009657EF" w:rsidRDefault="009657EF" w:rsidP="00D4755A">
      <w:r>
        <w:t>Cette fiche est composée de deux parties une partie (situé de haut) destinée à identifier le ménage et un menu composé des points suivant :</w:t>
      </w:r>
    </w:p>
    <w:p w:rsidR="009657EF" w:rsidRDefault="009657EF" w:rsidP="003C7A5D">
      <w:pPr>
        <w:pStyle w:val="Paragraphedeliste"/>
        <w:numPr>
          <w:ilvl w:val="0"/>
          <w:numId w:val="8"/>
        </w:numPr>
      </w:pPr>
      <w:r w:rsidRPr="003C7A5D">
        <w:rPr>
          <w:b/>
          <w:color w:val="E36C0A" w:themeColor="accent6" w:themeShade="BF"/>
        </w:rPr>
        <w:t>Caractéristiques individuelles </w:t>
      </w:r>
      <w:r w:rsidRPr="003C7A5D">
        <w:rPr>
          <w:b/>
        </w:rPr>
        <w:t xml:space="preserve">: </w:t>
      </w:r>
      <w:r>
        <w:t xml:space="preserve">Cette option permet </w:t>
      </w:r>
      <w:r w:rsidR="00457939">
        <w:t>pour chaque individu de renseigner les sections le concernant. Au choix de cette option, l’ensemble des individus du ménage sont listés (tout avec un statut non entamé).</w:t>
      </w:r>
    </w:p>
    <w:p w:rsidR="00457939" w:rsidRDefault="00457939" w:rsidP="00457939">
      <w:pPr>
        <w:jc w:val="center"/>
      </w:pPr>
      <w:r>
        <w:rPr>
          <w:noProof/>
          <w:lang w:eastAsia="fr-FR"/>
        </w:rPr>
        <w:drawing>
          <wp:inline distT="0" distB="0" distL="0" distR="0" wp14:anchorId="41D0BFB2" wp14:editId="7A83FF8A">
            <wp:extent cx="3448050" cy="157162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48050" cy="1571625"/>
                    </a:xfrm>
                    <a:prstGeom prst="rect">
                      <a:avLst/>
                    </a:prstGeom>
                  </pic:spPr>
                </pic:pic>
              </a:graphicData>
            </a:graphic>
          </wp:inline>
        </w:drawing>
      </w:r>
    </w:p>
    <w:p w:rsidR="00457939" w:rsidRDefault="00457939" w:rsidP="00457939">
      <w:r>
        <w:t>Au choix d’un individu, la section B est automatiquement ouverte, si le statut de l’individu est à « non entamé ». Sinon, il est listé l’ensemble des sections que l’individu a visité, il revient dans ce cas à l’enquêté de soin de choisir la section à laquelle, il voudrait accéder.</w:t>
      </w:r>
    </w:p>
    <w:p w:rsidR="00457939" w:rsidRDefault="00457939" w:rsidP="00457939">
      <w:r>
        <w:lastRenderedPageBreak/>
        <w:t>Le statut « Non entamé » sera à « Partiel » si l’interview pour l’individu a été arrêtée avant sa fin</w:t>
      </w:r>
      <w:r w:rsidR="00900A6C">
        <w:t xml:space="preserve"> (par la fermeture de l’application par exemple)</w:t>
      </w:r>
      <w:r>
        <w:t xml:space="preserve"> et « Complet » si ce dernier est arrivé à terme.  </w:t>
      </w:r>
      <w:r w:rsidR="00900A6C">
        <w:t>Si l’ensemble des individus ont un statut complet alors le ménage sera mis à complet et le bouton sur l’état de la collecte sera vert pour le ménage</w:t>
      </w:r>
      <w:r>
        <w:t xml:space="preserve"> </w:t>
      </w:r>
    </w:p>
    <w:p w:rsidR="00D15EEB" w:rsidRDefault="00D15EEB" w:rsidP="003C7A5D">
      <w:pPr>
        <w:ind w:firstLine="708"/>
        <w:rPr>
          <w:b/>
        </w:rPr>
      </w:pPr>
      <w:r w:rsidRPr="00D15EEB">
        <w:rPr>
          <w:b/>
        </w:rPr>
        <w:t>Cas non collecté</w:t>
      </w:r>
    </w:p>
    <w:p w:rsidR="00D15EEB" w:rsidRDefault="00C01DD8" w:rsidP="00457939">
      <w:pPr>
        <w:rPr>
          <w:b/>
        </w:rPr>
      </w:pP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424180</wp:posOffset>
                </wp:positionH>
                <wp:positionV relativeFrom="paragraph">
                  <wp:posOffset>1204595</wp:posOffset>
                </wp:positionV>
                <wp:extent cx="1352550" cy="228600"/>
                <wp:effectExtent l="381000" t="0" r="342900" b="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84694">
                          <a:off x="0" y="0"/>
                          <a:ext cx="1352550" cy="228600"/>
                        </a:xfrm>
                        <a:prstGeom prst="rightArrow">
                          <a:avLst>
                            <a:gd name="adj1" fmla="val 50000"/>
                            <a:gd name="adj2" fmla="val 147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8040E" id="AutoShape 54" o:spid="_x0000_s1026" type="#_x0000_t13" style="position:absolute;margin-left:33.4pt;margin-top:94.85pt;width:106.5pt;height:18pt;rotation:3260082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"/>
            </w:pict>
          </mc:Fallback>
        </mc:AlternateContent>
      </w:r>
      <w:r w:rsidR="00D15EEB">
        <w:rPr>
          <w:noProof/>
          <w:lang w:eastAsia="fr-FR"/>
        </w:rPr>
        <w:drawing>
          <wp:inline distT="0" distB="0" distL="0" distR="0" wp14:anchorId="44AAA31F" wp14:editId="6140A863">
            <wp:extent cx="3448050" cy="1571625"/>
            <wp:effectExtent l="0" t="0" r="0"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48050" cy="1571625"/>
                    </a:xfrm>
                    <a:prstGeom prst="rect">
                      <a:avLst/>
                    </a:prstGeom>
                  </pic:spPr>
                </pic:pic>
              </a:graphicData>
            </a:graphic>
          </wp:inline>
        </w:drawing>
      </w:r>
    </w:p>
    <w:p w:rsidR="00D15EEB" w:rsidRPr="00D15EEB" w:rsidRDefault="00D15EEB" w:rsidP="00457939">
      <w:pPr>
        <w:rPr>
          <w:b/>
        </w:rPr>
      </w:pPr>
      <w:r>
        <w:rPr>
          <w:noProof/>
          <w:lang w:eastAsia="fr-FR"/>
        </w:rPr>
        <w:drawing>
          <wp:inline distT="0" distB="0" distL="0" distR="0" wp14:anchorId="29DC4F37" wp14:editId="08195DEE">
            <wp:extent cx="5760720" cy="198501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1985010"/>
                    </a:xfrm>
                    <a:prstGeom prst="rect">
                      <a:avLst/>
                    </a:prstGeom>
                  </pic:spPr>
                </pic:pic>
              </a:graphicData>
            </a:graphic>
          </wp:inline>
        </w:drawing>
      </w:r>
    </w:p>
    <w:p w:rsidR="00D15EEB" w:rsidRDefault="00D15EEB" w:rsidP="003C7A5D">
      <w:pPr>
        <w:ind w:firstLine="708"/>
        <w:rPr>
          <w:b/>
        </w:rPr>
      </w:pPr>
      <w:r w:rsidRPr="00D15EEB">
        <w:rPr>
          <w:b/>
        </w:rPr>
        <w:t>Cas partiellement collecté ou complet</w:t>
      </w:r>
    </w:p>
    <w:p w:rsidR="00D15EEB" w:rsidRDefault="00C01DD8" w:rsidP="00457939">
      <w:pPr>
        <w:rPr>
          <w:b/>
        </w:rPr>
      </w:pP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1614805</wp:posOffset>
                </wp:positionH>
                <wp:positionV relativeFrom="paragraph">
                  <wp:posOffset>1558290</wp:posOffset>
                </wp:positionV>
                <wp:extent cx="152400" cy="904875"/>
                <wp:effectExtent l="19050" t="9525" r="19050" b="28575"/>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4875"/>
                        </a:xfrm>
                        <a:prstGeom prst="downArrow">
                          <a:avLst>
                            <a:gd name="adj1" fmla="val 50000"/>
                            <a:gd name="adj2" fmla="val 1484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F5F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style="position:absolute;margin-left:127.15pt;margin-top:122.7pt;width:12pt;height:7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">
                <v:textbox style="layout-flow:vertical-ideographic"/>
              </v:shape>
            </w:pict>
          </mc:Fallback>
        </mc:AlternateContent>
      </w:r>
      <w:r w:rsidR="00D15EEB">
        <w:rPr>
          <w:noProof/>
          <w:lang w:eastAsia="fr-FR"/>
        </w:rPr>
        <w:drawing>
          <wp:inline distT="0" distB="0" distL="0" distR="0" wp14:anchorId="12B37B67" wp14:editId="19AD830C">
            <wp:extent cx="3581400" cy="159067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81400" cy="1590675"/>
                    </a:xfrm>
                    <a:prstGeom prst="rect">
                      <a:avLst/>
                    </a:prstGeom>
                  </pic:spPr>
                </pic:pic>
              </a:graphicData>
            </a:graphic>
          </wp:inline>
        </w:drawing>
      </w:r>
    </w:p>
    <w:p w:rsidR="00D15EEB" w:rsidRDefault="00C01DD8" w:rsidP="00457939">
      <w:pPr>
        <w:rPr>
          <w:b/>
        </w:rPr>
      </w:pPr>
      <w:r>
        <w:rPr>
          <w:noProof/>
          <w:lang w:eastAsia="fr-FR"/>
        </w:rPr>
        <w:lastRenderedPageBreak/>
        <mc:AlternateContent>
          <mc:Choice Requires="wps">
            <w:drawing>
              <wp:anchor distT="0" distB="0" distL="114300" distR="114300" simplePos="0" relativeHeight="251702272" behindDoc="0" locked="0" layoutInCell="1" allowOverlap="1">
                <wp:simplePos x="0" y="0"/>
                <wp:positionH relativeFrom="column">
                  <wp:posOffset>2310130</wp:posOffset>
                </wp:positionH>
                <wp:positionV relativeFrom="paragraph">
                  <wp:posOffset>1290955</wp:posOffset>
                </wp:positionV>
                <wp:extent cx="109855" cy="733425"/>
                <wp:effectExtent l="38100" t="19050" r="42545" b="7620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733425"/>
                        </a:xfrm>
                        <a:prstGeom prst="downArrow">
                          <a:avLst>
                            <a:gd name="adj1" fmla="val 50000"/>
                            <a:gd name="adj2" fmla="val 166908"/>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6C1A" id="AutoShape 56" o:spid="_x0000_s1026" type="#_x0000_t67" style="position:absolute;margin-left:181.9pt;margin-top:101.65pt;width:8.65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" fillcolor="white [3201]" strokecolor="#4f81bd [3204]" strokeweight="2.5pt">
                <v:shadow color="#868686"/>
                <v:textbox style="layout-flow:vertical-ideographic"/>
              </v:shape>
            </w:pict>
          </mc:Fallback>
        </mc:AlternateContent>
      </w:r>
      <w:r w:rsidR="00D15EEB">
        <w:rPr>
          <w:noProof/>
          <w:lang w:eastAsia="fr-FR"/>
        </w:rPr>
        <w:drawing>
          <wp:inline distT="0" distB="0" distL="0" distR="0" wp14:anchorId="018B0179" wp14:editId="4F3649CB">
            <wp:extent cx="5400675" cy="1581150"/>
            <wp:effectExtent l="0" t="0" r="952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00675" cy="1581150"/>
                    </a:xfrm>
                    <a:prstGeom prst="rect">
                      <a:avLst/>
                    </a:prstGeom>
                  </pic:spPr>
                </pic:pic>
              </a:graphicData>
            </a:graphic>
          </wp:inline>
        </w:drawing>
      </w:r>
    </w:p>
    <w:p w:rsidR="009657EF" w:rsidRDefault="00D15EEB" w:rsidP="00D15EEB">
      <w:pPr>
        <w:rPr>
          <w:b/>
        </w:rPr>
      </w:pPr>
      <w:r>
        <w:rPr>
          <w:noProof/>
          <w:lang w:eastAsia="fr-FR"/>
        </w:rPr>
        <w:drawing>
          <wp:inline distT="0" distB="0" distL="0" distR="0" wp14:anchorId="5808B325" wp14:editId="65A780C9">
            <wp:extent cx="5760720" cy="199517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1995170"/>
                    </a:xfrm>
                    <a:prstGeom prst="rect">
                      <a:avLst/>
                    </a:prstGeom>
                  </pic:spPr>
                </pic:pic>
              </a:graphicData>
            </a:graphic>
          </wp:inline>
        </w:drawing>
      </w:r>
    </w:p>
    <w:p w:rsidR="00D15EEB" w:rsidRDefault="00D15EEB" w:rsidP="00D15EEB">
      <w:r>
        <w:t xml:space="preserve">Procéder de cette manière jusqu’à ce que l’ensemble des individus ait comme statut « Complet ». </w:t>
      </w:r>
    </w:p>
    <w:p w:rsidR="00304455" w:rsidRDefault="00D15EEB" w:rsidP="00304455">
      <w:r>
        <w:t xml:space="preserve">Si c’est le cas, alors vous avez </w:t>
      </w:r>
      <w:r w:rsidR="00304455">
        <w:t>clôturé</w:t>
      </w:r>
      <w:r>
        <w:t xml:space="preserve"> la collecte pour le ménage.  </w:t>
      </w:r>
      <w:r w:rsidR="00304455">
        <w:t>Aller</w:t>
      </w:r>
      <w:bookmarkStart w:id="13" w:name="_Toc408839044"/>
      <w:r w:rsidR="00304455">
        <w:t xml:space="preserve"> au menu principal pour choisir un nouveau ménage. </w:t>
      </w:r>
    </w:p>
    <w:p w:rsidR="00304455" w:rsidRDefault="005D30F1" w:rsidP="003C7A5D">
      <w:pPr>
        <w:pStyle w:val="Paragraphedeliste"/>
        <w:numPr>
          <w:ilvl w:val="0"/>
          <w:numId w:val="8"/>
        </w:numPr>
      </w:pPr>
      <w:r w:rsidRPr="003C7A5D">
        <w:rPr>
          <w:b/>
          <w:color w:val="E36C0A" w:themeColor="accent6" w:themeShade="BF"/>
        </w:rPr>
        <w:t>Habitat et informations sur le répondant</w:t>
      </w:r>
      <w:r w:rsidR="00304455" w:rsidRPr="003C7A5D">
        <w:rPr>
          <w:b/>
        </w:rPr>
        <w:t>:</w:t>
      </w:r>
      <w:r w:rsidRPr="003C7A5D">
        <w:rPr>
          <w:b/>
        </w:rPr>
        <w:t xml:space="preserve"> </w:t>
      </w:r>
      <w:r>
        <w:t>cette option permet de modifier les informations déjà saisies sur le répondant et les caractéristiques du logement.</w:t>
      </w:r>
    </w:p>
    <w:p w:rsidR="005D30F1" w:rsidRDefault="005D30F1" w:rsidP="003C7A5D">
      <w:pPr>
        <w:pStyle w:val="Paragraphedeliste"/>
        <w:numPr>
          <w:ilvl w:val="0"/>
          <w:numId w:val="8"/>
        </w:numPr>
      </w:pPr>
      <w:r w:rsidRPr="003C7A5D">
        <w:rPr>
          <w:b/>
          <w:color w:val="E36C0A" w:themeColor="accent6" w:themeShade="BF"/>
        </w:rPr>
        <w:t>Retour au menu principal </w:t>
      </w:r>
      <w:r>
        <w:rPr>
          <w:b/>
        </w:rPr>
        <w:t>:</w:t>
      </w:r>
      <w:r>
        <w:t xml:space="preserve"> permet de revenir sur le menu de l’enquêteur pour le choix d’un nouveau ménage ;</w:t>
      </w:r>
    </w:p>
    <w:p w:rsidR="005D30F1" w:rsidRDefault="005D30F1" w:rsidP="003C7A5D">
      <w:pPr>
        <w:pStyle w:val="Paragraphedeliste"/>
        <w:numPr>
          <w:ilvl w:val="0"/>
          <w:numId w:val="8"/>
        </w:numPr>
      </w:pPr>
      <w:r w:rsidRPr="003C7A5D">
        <w:rPr>
          <w:b/>
          <w:color w:val="E36C0A" w:themeColor="accent6" w:themeShade="BF"/>
        </w:rPr>
        <w:t>Fermer l’application </w:t>
      </w:r>
      <w:r>
        <w:rPr>
          <w:b/>
        </w:rPr>
        <w:t>:</w:t>
      </w:r>
      <w:r>
        <w:t xml:space="preserve"> permet de quitter la session.</w:t>
      </w:r>
    </w:p>
    <w:p w:rsidR="00685CA3" w:rsidRDefault="005D30F1" w:rsidP="005D30F1">
      <w:pPr>
        <w:pStyle w:val="Titre1"/>
      </w:pPr>
      <w:bookmarkStart w:id="14" w:name="_Toc418761092"/>
      <w:r>
        <w:t>Co</w:t>
      </w:r>
      <w:r w:rsidR="00685CA3">
        <w:t>mment</w:t>
      </w:r>
      <w:r>
        <w:t xml:space="preserve"> </w:t>
      </w:r>
      <w:r w:rsidR="00685CA3">
        <w:t>faire une sauvegarde partielle :</w:t>
      </w:r>
      <w:bookmarkEnd w:id="13"/>
      <w:bookmarkEnd w:id="14"/>
    </w:p>
    <w:p w:rsidR="00335F04" w:rsidRDefault="00335F04" w:rsidP="00335F04">
      <w:r>
        <w:t xml:space="preserve">Si au cours de l’interview, l’enquêté ne peut continuer, il suffit de fermer la fenêtre. Le message suivant apparait. </w:t>
      </w:r>
    </w:p>
    <w:p w:rsidR="00685CA3" w:rsidRDefault="005D30F1" w:rsidP="00685CA3">
      <w:r>
        <w:rPr>
          <w:noProof/>
          <w:lang w:eastAsia="fr-FR"/>
        </w:rPr>
        <w:drawing>
          <wp:inline distT="0" distB="0" distL="0" distR="0" wp14:anchorId="0E33A769" wp14:editId="698B8A08">
            <wp:extent cx="5760720" cy="1024890"/>
            <wp:effectExtent l="0" t="0" r="0" b="381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1024890"/>
                    </a:xfrm>
                    <a:prstGeom prst="rect">
                      <a:avLst/>
                    </a:prstGeom>
                  </pic:spPr>
                </pic:pic>
              </a:graphicData>
            </a:graphic>
          </wp:inline>
        </w:drawing>
      </w:r>
    </w:p>
    <w:p w:rsidR="00685CA3" w:rsidRDefault="00B331A8" w:rsidP="00685CA3">
      <w:r>
        <w:lastRenderedPageBreak/>
        <w:t>Ainsi, votre interview a</w:t>
      </w:r>
      <w:r w:rsidR="00685CA3">
        <w:t xml:space="preserve"> é</w:t>
      </w:r>
      <w:r w:rsidR="00335F04">
        <w:t xml:space="preserve">té </w:t>
      </w:r>
      <w:r>
        <w:t>sauvegardée</w:t>
      </w:r>
      <w:r w:rsidR="00335F04">
        <w:t> ; vous pouvez revenir sur</w:t>
      </w:r>
      <w:r w:rsidR="00685CA3">
        <w:t xml:space="preserve"> le ménage</w:t>
      </w:r>
      <w:r w:rsidR="005D30F1">
        <w:t xml:space="preserve"> ou sur l’individu pour compléter les informations</w:t>
      </w:r>
      <w:r w:rsidR="00685CA3">
        <w:t xml:space="preserve"> </w:t>
      </w:r>
    </w:p>
    <w:p w:rsidR="00F031D9" w:rsidRPr="00851932" w:rsidRDefault="00F031D9" w:rsidP="009D28DE">
      <w:bookmarkStart w:id="15" w:name="_GoBack"/>
      <w:bookmarkEnd w:id="15"/>
    </w:p>
    <w:sectPr w:rsidR="00F031D9" w:rsidRPr="00851932" w:rsidSect="008C7D5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B9E" w:rsidRDefault="00F03B9E" w:rsidP="00D7470A">
      <w:pPr>
        <w:spacing w:after="0" w:line="240" w:lineRule="auto"/>
      </w:pPr>
      <w:r>
        <w:separator/>
      </w:r>
    </w:p>
  </w:endnote>
  <w:endnote w:type="continuationSeparator" w:id="0">
    <w:p w:rsidR="00F03B9E" w:rsidRDefault="00F03B9E" w:rsidP="00D7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B9E" w:rsidRDefault="00F03B9E" w:rsidP="00D7470A">
      <w:pPr>
        <w:spacing w:after="0" w:line="240" w:lineRule="auto"/>
      </w:pPr>
      <w:r>
        <w:separator/>
      </w:r>
    </w:p>
  </w:footnote>
  <w:footnote w:type="continuationSeparator" w:id="0">
    <w:p w:rsidR="00F03B9E" w:rsidRDefault="00F03B9E" w:rsidP="00D74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B7919"/>
    <w:multiLevelType w:val="hybridMultilevel"/>
    <w:tmpl w:val="6AF0F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DF6DC3"/>
    <w:multiLevelType w:val="hybridMultilevel"/>
    <w:tmpl w:val="CF3CEF22"/>
    <w:lvl w:ilvl="0" w:tplc="1D547A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B73FE2"/>
    <w:multiLevelType w:val="hybridMultilevel"/>
    <w:tmpl w:val="0ADE5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922B75"/>
    <w:multiLevelType w:val="hybridMultilevel"/>
    <w:tmpl w:val="4BD6D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A331AA"/>
    <w:multiLevelType w:val="hybridMultilevel"/>
    <w:tmpl w:val="134A4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550C2D"/>
    <w:multiLevelType w:val="hybridMultilevel"/>
    <w:tmpl w:val="EA36BFEA"/>
    <w:lvl w:ilvl="0" w:tplc="574669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8249F0"/>
    <w:multiLevelType w:val="hybridMultilevel"/>
    <w:tmpl w:val="0DD85370"/>
    <w:lvl w:ilvl="0" w:tplc="F0BC1D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D75E45"/>
    <w:multiLevelType w:val="hybridMultilevel"/>
    <w:tmpl w:val="8DF45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88"/>
    <w:rsid w:val="00026584"/>
    <w:rsid w:val="00054922"/>
    <w:rsid w:val="00057945"/>
    <w:rsid w:val="001A71D8"/>
    <w:rsid w:val="00212E56"/>
    <w:rsid w:val="00220214"/>
    <w:rsid w:val="00246913"/>
    <w:rsid w:val="00294FDE"/>
    <w:rsid w:val="00295576"/>
    <w:rsid w:val="002B6A7A"/>
    <w:rsid w:val="002E7A79"/>
    <w:rsid w:val="00304455"/>
    <w:rsid w:val="00311B7E"/>
    <w:rsid w:val="003254B0"/>
    <w:rsid w:val="00335F04"/>
    <w:rsid w:val="00361CB0"/>
    <w:rsid w:val="00366288"/>
    <w:rsid w:val="003A60AA"/>
    <w:rsid w:val="003C7A5D"/>
    <w:rsid w:val="003E1457"/>
    <w:rsid w:val="003E63BA"/>
    <w:rsid w:val="00403B86"/>
    <w:rsid w:val="00417A1B"/>
    <w:rsid w:val="00421921"/>
    <w:rsid w:val="00431D92"/>
    <w:rsid w:val="00455FC2"/>
    <w:rsid w:val="00457939"/>
    <w:rsid w:val="004952DD"/>
    <w:rsid w:val="005A7235"/>
    <w:rsid w:val="005C5F1F"/>
    <w:rsid w:val="005D30F1"/>
    <w:rsid w:val="00602164"/>
    <w:rsid w:val="00641B99"/>
    <w:rsid w:val="00677AC0"/>
    <w:rsid w:val="00685CA3"/>
    <w:rsid w:val="00697906"/>
    <w:rsid w:val="006D652E"/>
    <w:rsid w:val="00730DAB"/>
    <w:rsid w:val="007778A4"/>
    <w:rsid w:val="007A6326"/>
    <w:rsid w:val="007D3D70"/>
    <w:rsid w:val="007D700E"/>
    <w:rsid w:val="00836D17"/>
    <w:rsid w:val="0084066F"/>
    <w:rsid w:val="00851932"/>
    <w:rsid w:val="00874F1C"/>
    <w:rsid w:val="0087581F"/>
    <w:rsid w:val="008B4C7C"/>
    <w:rsid w:val="008C7D52"/>
    <w:rsid w:val="008E4FFB"/>
    <w:rsid w:val="00900A6C"/>
    <w:rsid w:val="00922D36"/>
    <w:rsid w:val="00950335"/>
    <w:rsid w:val="009657EF"/>
    <w:rsid w:val="0099614E"/>
    <w:rsid w:val="009D28DE"/>
    <w:rsid w:val="00A067A7"/>
    <w:rsid w:val="00A267F6"/>
    <w:rsid w:val="00AC144D"/>
    <w:rsid w:val="00B11433"/>
    <w:rsid w:val="00B331A8"/>
    <w:rsid w:val="00B3649F"/>
    <w:rsid w:val="00B82CB6"/>
    <w:rsid w:val="00C01DD8"/>
    <w:rsid w:val="00C25411"/>
    <w:rsid w:val="00C603BF"/>
    <w:rsid w:val="00CA58B7"/>
    <w:rsid w:val="00D03156"/>
    <w:rsid w:val="00D1575F"/>
    <w:rsid w:val="00D15EEB"/>
    <w:rsid w:val="00D4755A"/>
    <w:rsid w:val="00D7470A"/>
    <w:rsid w:val="00DC64A5"/>
    <w:rsid w:val="00EF2492"/>
    <w:rsid w:val="00F031D9"/>
    <w:rsid w:val="00F03B9E"/>
    <w:rsid w:val="00FB7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DE4BD-0B48-43FC-9594-4265C2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BF"/>
    <w:pPr>
      <w:jc w:val="both"/>
    </w:pPr>
    <w:rPr>
      <w:rFonts w:ascii="Andalus" w:hAnsi="Andalus"/>
      <w:sz w:val="24"/>
    </w:rPr>
  </w:style>
  <w:style w:type="paragraph" w:styleId="Titre1">
    <w:name w:val="heading 1"/>
    <w:basedOn w:val="Normal"/>
    <w:next w:val="Normal"/>
    <w:link w:val="Titre1Car"/>
    <w:uiPriority w:val="9"/>
    <w:qFormat/>
    <w:rsid w:val="00366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7D52"/>
    <w:pPr>
      <w:keepNext/>
      <w:keepLines/>
      <w:spacing w:before="200" w:after="0"/>
      <w:outlineLvl w:val="1"/>
    </w:pPr>
    <w:rPr>
      <w:rFonts w:asciiTheme="majorHAnsi" w:eastAsiaTheme="majorEastAsia" w:hAnsiTheme="majorHAnsi" w:cstheme="majorBidi"/>
      <w:b/>
      <w:bCs/>
      <w:color w:val="4F81BD" w:themeColor="accent1"/>
      <w:sz w:val="30"/>
      <w:szCs w:val="26"/>
    </w:rPr>
  </w:style>
  <w:style w:type="paragraph" w:styleId="Titre3">
    <w:name w:val="heading 3"/>
    <w:basedOn w:val="Normal"/>
    <w:next w:val="Normal"/>
    <w:link w:val="Titre3Car"/>
    <w:uiPriority w:val="9"/>
    <w:unhideWhenUsed/>
    <w:qFormat/>
    <w:rsid w:val="0002658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46913"/>
    <w:pPr>
      <w:keepNext/>
      <w:keepLines/>
      <w:spacing w:before="200" w:after="0"/>
      <w:outlineLvl w:val="3"/>
    </w:pPr>
    <w:rPr>
      <w:rFonts w:asciiTheme="majorHAnsi" w:eastAsiaTheme="majorEastAsia" w:hAnsiTheme="majorHAnsi" w:cstheme="majorBidi"/>
      <w:b/>
      <w:bCs/>
      <w:i/>
      <w:iCs/>
      <w:color w:val="E36C0A" w:themeColor="accent6"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628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D47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55A"/>
    <w:rPr>
      <w:rFonts w:ascii="Tahoma" w:hAnsi="Tahoma" w:cs="Tahoma"/>
      <w:sz w:val="16"/>
      <w:szCs w:val="16"/>
    </w:rPr>
  </w:style>
  <w:style w:type="character" w:customStyle="1" w:styleId="Titre2Car">
    <w:name w:val="Titre 2 Car"/>
    <w:basedOn w:val="Policepardfaut"/>
    <w:link w:val="Titre2"/>
    <w:uiPriority w:val="9"/>
    <w:rsid w:val="008C7D52"/>
    <w:rPr>
      <w:rFonts w:asciiTheme="majorHAnsi" w:eastAsiaTheme="majorEastAsia" w:hAnsiTheme="majorHAnsi" w:cstheme="majorBidi"/>
      <w:b/>
      <w:bCs/>
      <w:color w:val="4F81BD" w:themeColor="accent1"/>
      <w:sz w:val="30"/>
      <w:szCs w:val="26"/>
    </w:rPr>
  </w:style>
  <w:style w:type="character" w:customStyle="1" w:styleId="Titre3Car">
    <w:name w:val="Titre 3 Car"/>
    <w:basedOn w:val="Policepardfaut"/>
    <w:link w:val="Titre3"/>
    <w:uiPriority w:val="9"/>
    <w:rsid w:val="0002658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46913"/>
    <w:rPr>
      <w:rFonts w:asciiTheme="majorHAnsi" w:eastAsiaTheme="majorEastAsia" w:hAnsiTheme="majorHAnsi" w:cstheme="majorBidi"/>
      <w:b/>
      <w:bCs/>
      <w:i/>
      <w:iCs/>
      <w:color w:val="E36C0A" w:themeColor="accent6" w:themeShade="BF"/>
      <w:sz w:val="24"/>
    </w:rPr>
  </w:style>
  <w:style w:type="paragraph" w:styleId="Paragraphedeliste">
    <w:name w:val="List Paragraph"/>
    <w:basedOn w:val="Normal"/>
    <w:uiPriority w:val="34"/>
    <w:qFormat/>
    <w:rsid w:val="00B82CB6"/>
    <w:pPr>
      <w:ind w:left="720"/>
      <w:contextualSpacing/>
    </w:pPr>
  </w:style>
  <w:style w:type="paragraph" w:styleId="En-tte">
    <w:name w:val="header"/>
    <w:basedOn w:val="Normal"/>
    <w:link w:val="En-tteCar"/>
    <w:uiPriority w:val="99"/>
    <w:semiHidden/>
    <w:unhideWhenUsed/>
    <w:rsid w:val="00D747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470A"/>
    <w:rPr>
      <w:rFonts w:ascii="Andalus" w:hAnsi="Andalus"/>
      <w:sz w:val="24"/>
    </w:rPr>
  </w:style>
  <w:style w:type="paragraph" w:styleId="Pieddepage">
    <w:name w:val="footer"/>
    <w:basedOn w:val="Normal"/>
    <w:link w:val="PieddepageCar"/>
    <w:uiPriority w:val="99"/>
    <w:semiHidden/>
    <w:unhideWhenUsed/>
    <w:rsid w:val="00D7470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470A"/>
    <w:rPr>
      <w:rFonts w:ascii="Andalus" w:hAnsi="Andalus"/>
      <w:sz w:val="24"/>
    </w:rPr>
  </w:style>
  <w:style w:type="paragraph" w:styleId="Sansinterligne">
    <w:name w:val="No Spacing"/>
    <w:link w:val="SansinterligneCar"/>
    <w:uiPriority w:val="1"/>
    <w:qFormat/>
    <w:rsid w:val="008C7D5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C7D52"/>
    <w:rPr>
      <w:rFonts w:eastAsiaTheme="minorEastAsia"/>
    </w:rPr>
  </w:style>
  <w:style w:type="paragraph" w:styleId="En-ttedetabledesmatires">
    <w:name w:val="TOC Heading"/>
    <w:basedOn w:val="Titre1"/>
    <w:next w:val="Normal"/>
    <w:uiPriority w:val="39"/>
    <w:unhideWhenUsed/>
    <w:qFormat/>
    <w:rsid w:val="008C7D52"/>
    <w:pPr>
      <w:jc w:val="left"/>
      <w:outlineLvl w:val="9"/>
    </w:pPr>
  </w:style>
  <w:style w:type="paragraph" w:styleId="TM2">
    <w:name w:val="toc 2"/>
    <w:basedOn w:val="Normal"/>
    <w:next w:val="Normal"/>
    <w:autoRedefine/>
    <w:uiPriority w:val="39"/>
    <w:unhideWhenUsed/>
    <w:rsid w:val="008C7D52"/>
    <w:pPr>
      <w:spacing w:after="100"/>
      <w:ind w:left="240"/>
    </w:pPr>
  </w:style>
  <w:style w:type="paragraph" w:styleId="TM3">
    <w:name w:val="toc 3"/>
    <w:basedOn w:val="Normal"/>
    <w:next w:val="Normal"/>
    <w:autoRedefine/>
    <w:uiPriority w:val="39"/>
    <w:unhideWhenUsed/>
    <w:rsid w:val="008C7D52"/>
    <w:pPr>
      <w:spacing w:after="100"/>
      <w:ind w:left="480"/>
    </w:pPr>
  </w:style>
  <w:style w:type="character" w:styleId="Lienhypertexte">
    <w:name w:val="Hyperlink"/>
    <w:basedOn w:val="Policepardfaut"/>
    <w:uiPriority w:val="99"/>
    <w:unhideWhenUsed/>
    <w:rsid w:val="008C7D52"/>
    <w:rPr>
      <w:color w:val="0000FF" w:themeColor="hyperlink"/>
      <w:u w:val="single"/>
    </w:rPr>
  </w:style>
  <w:style w:type="paragraph" w:styleId="TM1">
    <w:name w:val="toc 1"/>
    <w:basedOn w:val="Normal"/>
    <w:next w:val="Normal"/>
    <w:autoRedefine/>
    <w:uiPriority w:val="39"/>
    <w:unhideWhenUsed/>
    <w:rsid w:val="00B331A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04B70B5E4A4C979535D4E7D509EFC8"/>
        <w:category>
          <w:name w:val="Général"/>
          <w:gallery w:val="placeholder"/>
        </w:category>
        <w:types>
          <w:type w:val="bbPlcHdr"/>
        </w:types>
        <w:behaviors>
          <w:behavior w:val="content"/>
        </w:behaviors>
        <w:guid w:val="{5B9F896D-3FDB-46B5-B92A-3854FBE42745}"/>
      </w:docPartPr>
      <w:docPartBody>
        <w:p w:rsidR="006F5FF7" w:rsidRDefault="005C1F0E" w:rsidP="005C1F0E">
          <w:pPr>
            <w:pStyle w:val="8804B70B5E4A4C979535D4E7D509EFC8"/>
          </w:pPr>
          <w:r>
            <w:rPr>
              <w:rFonts w:asciiTheme="majorHAnsi" w:eastAsiaTheme="majorEastAsia" w:hAnsiTheme="majorHAnsi" w:cstheme="majorBidi"/>
              <w:caps/>
            </w:rPr>
            <w:t>[Tapez le nom de la société]</w:t>
          </w:r>
        </w:p>
      </w:docPartBody>
    </w:docPart>
    <w:docPart>
      <w:docPartPr>
        <w:name w:val="AF53F2B407364528BA5CC128749A3202"/>
        <w:category>
          <w:name w:val="Général"/>
          <w:gallery w:val="placeholder"/>
        </w:category>
        <w:types>
          <w:type w:val="bbPlcHdr"/>
        </w:types>
        <w:behaviors>
          <w:behavior w:val="content"/>
        </w:behaviors>
        <w:guid w:val="{220961EB-FE06-4E0B-A41F-46570BBF2258}"/>
      </w:docPartPr>
      <w:docPartBody>
        <w:p w:rsidR="006F5FF7" w:rsidRDefault="005C1F0E" w:rsidP="005C1F0E">
          <w:pPr>
            <w:pStyle w:val="AF53F2B407364528BA5CC128749A3202"/>
          </w:pPr>
          <w:r>
            <w:rPr>
              <w:rFonts w:asciiTheme="majorHAnsi" w:eastAsiaTheme="majorEastAsia" w:hAnsiTheme="majorHAnsi" w:cstheme="majorBidi"/>
              <w:sz w:val="80"/>
              <w:szCs w:val="80"/>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9625A"/>
    <w:rsid w:val="00163329"/>
    <w:rsid w:val="005C1F0E"/>
    <w:rsid w:val="006F5FF7"/>
    <w:rsid w:val="007C050D"/>
    <w:rsid w:val="00AC5C1B"/>
    <w:rsid w:val="00AE2EF0"/>
    <w:rsid w:val="00F96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F4E457677AC4E849CA8480C2F0B678D">
    <w:name w:val="7F4E457677AC4E849CA8480C2F0B678D"/>
    <w:rsid w:val="00F9625A"/>
  </w:style>
  <w:style w:type="paragraph" w:customStyle="1" w:styleId="42E483E89CD74B05B662972824259372">
    <w:name w:val="42E483E89CD74B05B662972824259372"/>
    <w:rsid w:val="00F9625A"/>
  </w:style>
  <w:style w:type="paragraph" w:customStyle="1" w:styleId="F0127F256527425183015335ED896A3B">
    <w:name w:val="F0127F256527425183015335ED896A3B"/>
    <w:rsid w:val="00F9625A"/>
  </w:style>
  <w:style w:type="paragraph" w:customStyle="1" w:styleId="F70F411A013A4F369DD7C42C3DF62C2F">
    <w:name w:val="F70F411A013A4F369DD7C42C3DF62C2F"/>
    <w:rsid w:val="00F9625A"/>
  </w:style>
  <w:style w:type="paragraph" w:customStyle="1" w:styleId="CAE03B09B5044679AA5E0BE28337C589">
    <w:name w:val="CAE03B09B5044679AA5E0BE28337C589"/>
    <w:rsid w:val="00F9625A"/>
  </w:style>
  <w:style w:type="paragraph" w:customStyle="1" w:styleId="715B27C510094B3D8F78B6500129CE4F">
    <w:name w:val="715B27C510094B3D8F78B6500129CE4F"/>
    <w:rsid w:val="00F9625A"/>
  </w:style>
  <w:style w:type="paragraph" w:customStyle="1" w:styleId="DA53E87A44F645DCA34A70200456ABD6">
    <w:name w:val="DA53E87A44F645DCA34A70200456ABD6"/>
    <w:rsid w:val="00F9625A"/>
  </w:style>
  <w:style w:type="paragraph" w:customStyle="1" w:styleId="8A860FB5DDF444D4A4AD552CA6CEA4D4">
    <w:name w:val="8A860FB5DDF444D4A4AD552CA6CEA4D4"/>
    <w:rsid w:val="00F9625A"/>
  </w:style>
  <w:style w:type="paragraph" w:customStyle="1" w:styleId="FE692F3583B04793AA8729B9800E7768">
    <w:name w:val="FE692F3583B04793AA8729B9800E7768"/>
    <w:rsid w:val="00F9625A"/>
  </w:style>
  <w:style w:type="paragraph" w:customStyle="1" w:styleId="BC859CEF73C84266B4724E91BA778F9D">
    <w:name w:val="BC859CEF73C84266B4724E91BA778F9D"/>
    <w:rsid w:val="00F9625A"/>
  </w:style>
  <w:style w:type="paragraph" w:customStyle="1" w:styleId="A6635B7719EC418CB4F95053F43F1692">
    <w:name w:val="A6635B7719EC418CB4F95053F43F1692"/>
    <w:rsid w:val="00F9625A"/>
  </w:style>
  <w:style w:type="paragraph" w:customStyle="1" w:styleId="5A37CE118C134096A2C4A039D50737CF">
    <w:name w:val="5A37CE118C134096A2C4A039D50737CF"/>
    <w:rsid w:val="00F9625A"/>
  </w:style>
  <w:style w:type="paragraph" w:customStyle="1" w:styleId="7976EB8AEA4D4DB1B82DB053B5E5B86D">
    <w:name w:val="7976EB8AEA4D4DB1B82DB053B5E5B86D"/>
    <w:rsid w:val="00F9625A"/>
  </w:style>
  <w:style w:type="paragraph" w:customStyle="1" w:styleId="A3B94AE964714C0EAC8D30F805A14F5C">
    <w:name w:val="A3B94AE964714C0EAC8D30F805A14F5C"/>
    <w:rsid w:val="00F9625A"/>
  </w:style>
  <w:style w:type="paragraph" w:customStyle="1" w:styleId="8804B70B5E4A4C979535D4E7D509EFC8">
    <w:name w:val="8804B70B5E4A4C979535D4E7D509EFC8"/>
    <w:rsid w:val="005C1F0E"/>
  </w:style>
  <w:style w:type="paragraph" w:customStyle="1" w:styleId="AF53F2B407364528BA5CC128749A3202">
    <w:name w:val="AF53F2B407364528BA5CC128749A3202"/>
    <w:rsid w:val="005C1F0E"/>
  </w:style>
  <w:style w:type="paragraph" w:customStyle="1" w:styleId="9FD68802B04B4160BB764447BD593DDF">
    <w:name w:val="9FD68802B04B4160BB764447BD593DDF"/>
    <w:rsid w:val="005C1F0E"/>
  </w:style>
  <w:style w:type="paragraph" w:customStyle="1" w:styleId="A8273605A08F47B9B05567A5BA7636F6">
    <w:name w:val="A8273605A08F47B9B05567A5BA7636F6"/>
    <w:rsid w:val="005C1F0E"/>
  </w:style>
  <w:style w:type="paragraph" w:customStyle="1" w:styleId="B488001B8A804394BCB0E181C5079240">
    <w:name w:val="B488001B8A804394BCB0E181C5079240"/>
    <w:rsid w:val="005C1F0E"/>
  </w:style>
  <w:style w:type="paragraph" w:customStyle="1" w:styleId="0EDB4A7CD358487CBA305AD7F4EDD238">
    <w:name w:val="0EDB4A7CD358487CBA305AD7F4EDD238"/>
    <w:rsid w:val="005C1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8A31F-D55E-4A94-AA7C-3B6D3087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15</Pages>
  <Words>1676</Words>
  <Characters>9220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Manuel d’utilisation de l’application de collecte</vt:lpstr>
    </vt:vector>
  </TitlesOfParts>
  <Company>Agence nationale de la Statistique et l’analyse economique</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d’utilisation de l’application de collecte</dc:title>
  <dc:subject/>
  <dc:creator>Oumar DIOP</dc:creator>
  <cp:keywords/>
  <dc:description/>
  <cp:lastModifiedBy>Ibrahima Sory DIALLO</cp:lastModifiedBy>
  <cp:revision>6</cp:revision>
  <dcterms:created xsi:type="dcterms:W3CDTF">2015-01-12T13:04:00Z</dcterms:created>
  <dcterms:modified xsi:type="dcterms:W3CDTF">2015-05-07T11:23:00Z</dcterms:modified>
</cp:coreProperties>
</file>